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3EC3" w14:textId="77777777" w:rsidR="00883DD4" w:rsidRPr="005A52FB" w:rsidRDefault="00883DD4" w:rsidP="00167F9A">
      <w:pPr>
        <w:tabs>
          <w:tab w:val="left" w:pos="8280"/>
        </w:tabs>
        <w:rPr>
          <w:sz w:val="22"/>
          <w:szCs w:val="22"/>
          <w:lang w:val="en-US"/>
        </w:rPr>
      </w:pPr>
    </w:p>
    <w:p w14:paraId="4EDFB54D" w14:textId="77777777" w:rsidR="009D3B6C" w:rsidRPr="005A52FB" w:rsidRDefault="00E25D16" w:rsidP="00CD7165">
      <w:pPr>
        <w:rPr>
          <w:sz w:val="22"/>
          <w:szCs w:val="22"/>
          <w:lang w:val="en-US"/>
        </w:rPr>
      </w:pPr>
      <w:r w:rsidRPr="005A52FB">
        <w:rPr>
          <w:noProof/>
          <w:sz w:val="22"/>
          <w:szCs w:val="22"/>
          <w:lang w:val="en-US"/>
        </w:rPr>
        <w:drawing>
          <wp:inline distT="0" distB="0" distL="0" distR="0" wp14:anchorId="0274B7CD" wp14:editId="52BBD7E3">
            <wp:extent cx="1381125" cy="685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81125" cy="685800"/>
                    </a:xfrm>
                    <a:prstGeom prst="rect">
                      <a:avLst/>
                    </a:prstGeom>
                    <a:noFill/>
                  </pic:spPr>
                </pic:pic>
              </a:graphicData>
            </a:graphic>
          </wp:inline>
        </w:drawing>
      </w:r>
    </w:p>
    <w:p w14:paraId="773B2B8D" w14:textId="77777777" w:rsidR="009E523A" w:rsidRPr="005A52FB" w:rsidRDefault="009E523A" w:rsidP="0075721F">
      <w:pPr>
        <w:spacing w:before="120"/>
        <w:jc w:val="center"/>
        <w:rPr>
          <w:b/>
          <w:sz w:val="22"/>
          <w:szCs w:val="22"/>
          <w:lang w:val="en-US"/>
        </w:rPr>
      </w:pPr>
      <w:bookmarkStart w:id="0" w:name="_Toc157920217"/>
      <w:bookmarkStart w:id="1" w:name="_Toc159211904"/>
      <w:bookmarkStart w:id="2" w:name="_Toc159212660"/>
      <w:bookmarkStart w:id="3" w:name="_Toc159212879"/>
      <w:bookmarkStart w:id="4" w:name="_Toc159213195"/>
    </w:p>
    <w:p w14:paraId="3402C599" w14:textId="77777777" w:rsidR="009E523A" w:rsidRPr="005A52FB" w:rsidRDefault="009E523A" w:rsidP="0075721F">
      <w:pPr>
        <w:spacing w:before="120"/>
        <w:jc w:val="center"/>
        <w:rPr>
          <w:b/>
          <w:sz w:val="22"/>
          <w:szCs w:val="22"/>
          <w:lang w:val="en-US"/>
        </w:rPr>
      </w:pPr>
    </w:p>
    <w:p w14:paraId="69633E58" w14:textId="77777777" w:rsidR="00B402E0" w:rsidRPr="005A52FB" w:rsidRDefault="00B402E0" w:rsidP="002F487B">
      <w:pPr>
        <w:spacing w:before="120"/>
        <w:jc w:val="center"/>
        <w:rPr>
          <w:b/>
          <w:sz w:val="22"/>
          <w:szCs w:val="22"/>
          <w:lang w:val="en-US"/>
        </w:rPr>
      </w:pPr>
    </w:p>
    <w:p w14:paraId="1F5BA5EA" w14:textId="77777777" w:rsidR="009E523A" w:rsidRPr="005A52FB" w:rsidRDefault="00475B76" w:rsidP="002F487B">
      <w:pPr>
        <w:spacing w:before="120"/>
        <w:jc w:val="center"/>
        <w:rPr>
          <w:b/>
          <w:sz w:val="22"/>
          <w:szCs w:val="22"/>
          <w:lang w:val="en-US"/>
        </w:rPr>
      </w:pPr>
      <w:r w:rsidRPr="005A52FB">
        <w:rPr>
          <w:b/>
          <w:sz w:val="22"/>
          <w:szCs w:val="22"/>
          <w:lang w:val="en-US"/>
        </w:rPr>
        <w:t xml:space="preserve">Contracting Authority: </w:t>
      </w:r>
      <w:bookmarkStart w:id="5" w:name="_Toc157920218"/>
      <w:bookmarkStart w:id="6" w:name="_Toc159211905"/>
      <w:bookmarkStart w:id="7" w:name="_Toc159212661"/>
      <w:bookmarkStart w:id="8" w:name="_Toc159212880"/>
      <w:bookmarkStart w:id="9" w:name="_Toc159213196"/>
      <w:bookmarkEnd w:id="0"/>
      <w:bookmarkEnd w:id="1"/>
      <w:bookmarkEnd w:id="2"/>
      <w:bookmarkEnd w:id="3"/>
      <w:bookmarkEnd w:id="4"/>
      <w:r w:rsidR="006C3EEB" w:rsidRPr="005A52FB">
        <w:rPr>
          <w:b/>
          <w:sz w:val="22"/>
          <w:szCs w:val="22"/>
          <w:lang w:val="en-US"/>
        </w:rPr>
        <w:t>Delegation of the European Union to Albania</w:t>
      </w:r>
    </w:p>
    <w:p w14:paraId="19F8C3B9" w14:textId="77777777" w:rsidR="006C3EEB" w:rsidRPr="005A52FB" w:rsidRDefault="006C3EEB" w:rsidP="002F487B">
      <w:pPr>
        <w:spacing w:before="120"/>
        <w:jc w:val="center"/>
        <w:rPr>
          <w:b/>
          <w:sz w:val="22"/>
          <w:szCs w:val="22"/>
          <w:lang w:val="en-US"/>
        </w:rPr>
      </w:pPr>
    </w:p>
    <w:p w14:paraId="77794F25" w14:textId="77777777" w:rsidR="002F487B" w:rsidRPr="005A52FB" w:rsidRDefault="002F487B" w:rsidP="0075721F">
      <w:pPr>
        <w:spacing w:before="120"/>
        <w:jc w:val="center"/>
        <w:rPr>
          <w:b/>
          <w:sz w:val="22"/>
          <w:szCs w:val="22"/>
          <w:lang w:val="en-US"/>
        </w:rPr>
      </w:pPr>
    </w:p>
    <w:bookmarkEnd w:id="5"/>
    <w:bookmarkEnd w:id="6"/>
    <w:bookmarkEnd w:id="7"/>
    <w:bookmarkEnd w:id="8"/>
    <w:bookmarkEnd w:id="9"/>
    <w:p w14:paraId="03DE2E77" w14:textId="77777777" w:rsidR="00703DCC" w:rsidRPr="005A52FB" w:rsidRDefault="00703DCC" w:rsidP="00703DCC">
      <w:pPr>
        <w:spacing w:before="120"/>
        <w:rPr>
          <w:b/>
          <w:sz w:val="22"/>
          <w:szCs w:val="22"/>
          <w:lang w:val="en-US"/>
        </w:rPr>
      </w:pPr>
    </w:p>
    <w:p w14:paraId="7DA92D9E" w14:textId="77777777" w:rsidR="00703DCC" w:rsidRPr="005A52FB" w:rsidRDefault="00703DCC" w:rsidP="00703DCC">
      <w:pPr>
        <w:spacing w:before="120"/>
        <w:jc w:val="center"/>
        <w:rPr>
          <w:b/>
          <w:sz w:val="22"/>
          <w:szCs w:val="22"/>
          <w:lang w:val="en-US"/>
        </w:rPr>
      </w:pPr>
    </w:p>
    <w:p w14:paraId="5E4814E9" w14:textId="77777777" w:rsidR="009D3B6C" w:rsidRPr="005A52FB" w:rsidRDefault="009D3B6C" w:rsidP="0075721F">
      <w:pPr>
        <w:spacing w:before="120"/>
        <w:jc w:val="center"/>
        <w:rPr>
          <w:b/>
          <w:sz w:val="22"/>
          <w:szCs w:val="22"/>
          <w:lang w:val="en-US"/>
        </w:rPr>
      </w:pPr>
    </w:p>
    <w:p w14:paraId="0E571B12" w14:textId="67AD5FEC" w:rsidR="005B1FE9" w:rsidRPr="005A52FB" w:rsidRDefault="009D52C8" w:rsidP="005B1FE9">
      <w:pPr>
        <w:spacing w:before="120"/>
        <w:jc w:val="center"/>
        <w:rPr>
          <w:b/>
          <w:sz w:val="22"/>
          <w:szCs w:val="22"/>
          <w:lang w:val="en-US"/>
        </w:rPr>
      </w:pPr>
      <w:r w:rsidRPr="009D52C8">
        <w:rPr>
          <w:rFonts w:cstheme="minorHAnsi"/>
          <w:b/>
          <w:bCs/>
          <w:sz w:val="22"/>
          <w:szCs w:val="22"/>
          <w:lang w:val="en-US"/>
        </w:rPr>
        <w:t>EU4Schools Phase II</w:t>
      </w:r>
    </w:p>
    <w:p w14:paraId="3EB62EA5" w14:textId="77777777" w:rsidR="00595842" w:rsidRPr="005A52FB" w:rsidRDefault="00595842" w:rsidP="005B1FE9">
      <w:pPr>
        <w:spacing w:before="120"/>
        <w:jc w:val="center"/>
        <w:rPr>
          <w:b/>
          <w:sz w:val="22"/>
          <w:szCs w:val="22"/>
          <w:lang w:val="en-US"/>
        </w:rPr>
      </w:pPr>
    </w:p>
    <w:p w14:paraId="6E28571D" w14:textId="21CCF65F" w:rsidR="00595842" w:rsidRPr="005A52FB" w:rsidRDefault="006135EF" w:rsidP="005B1FE9">
      <w:pPr>
        <w:spacing w:before="120"/>
        <w:jc w:val="center"/>
        <w:rPr>
          <w:b/>
          <w:sz w:val="22"/>
          <w:szCs w:val="22"/>
          <w:lang w:val="en-US"/>
        </w:rPr>
      </w:pPr>
      <w:r w:rsidRPr="005A52FB">
        <w:rPr>
          <w:b/>
          <w:sz w:val="22"/>
          <w:szCs w:val="22"/>
          <w:lang w:val="en-US"/>
        </w:rPr>
        <w:t>Annex I</w:t>
      </w:r>
    </w:p>
    <w:p w14:paraId="1CA2F850" w14:textId="77777777" w:rsidR="009D3B6C" w:rsidRPr="005A52FB" w:rsidRDefault="009E523A" w:rsidP="0075721F">
      <w:pPr>
        <w:spacing w:before="120"/>
        <w:jc w:val="center"/>
        <w:rPr>
          <w:b/>
          <w:sz w:val="22"/>
          <w:szCs w:val="22"/>
          <w:lang w:val="en-US"/>
        </w:rPr>
      </w:pPr>
      <w:r w:rsidRPr="005A52FB">
        <w:rPr>
          <w:b/>
          <w:sz w:val="22"/>
          <w:szCs w:val="22"/>
          <w:lang w:val="en-US"/>
        </w:rPr>
        <w:t xml:space="preserve">Description of the Action </w:t>
      </w:r>
    </w:p>
    <w:p w14:paraId="331CC372" w14:textId="77777777" w:rsidR="009E523A" w:rsidRPr="005A52FB" w:rsidRDefault="009E523A">
      <w:pPr>
        <w:rPr>
          <w:sz w:val="22"/>
          <w:szCs w:val="22"/>
          <w:lang w:val="en-US"/>
        </w:rPr>
      </w:pPr>
      <w:r w:rsidRPr="005A52FB">
        <w:rPr>
          <w:sz w:val="22"/>
          <w:szCs w:val="22"/>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198"/>
      </w:tblGrid>
      <w:tr w:rsidR="009D3B6C" w:rsidRPr="005A52FB" w14:paraId="33E1A895" w14:textId="77777777" w:rsidTr="006D1E28">
        <w:trPr>
          <w:trHeight w:val="459"/>
        </w:trPr>
        <w:tc>
          <w:tcPr>
            <w:tcW w:w="1563" w:type="pct"/>
            <w:shd w:val="pct10" w:color="auto" w:fill="FFFFFF"/>
            <w:vAlign w:val="center"/>
          </w:tcPr>
          <w:p w14:paraId="7182B099" w14:textId="77777777" w:rsidR="009D3B6C" w:rsidRPr="005A52FB" w:rsidRDefault="009D3B6C" w:rsidP="008523D9">
            <w:pPr>
              <w:pStyle w:val="Title"/>
              <w:spacing w:before="60" w:after="60"/>
              <w:jc w:val="left"/>
              <w:rPr>
                <w:b w:val="0"/>
                <w:sz w:val="22"/>
                <w:szCs w:val="22"/>
              </w:rPr>
            </w:pPr>
            <w:r w:rsidRPr="005A52FB">
              <w:rPr>
                <w:b w:val="0"/>
                <w:sz w:val="22"/>
                <w:szCs w:val="22"/>
              </w:rPr>
              <w:lastRenderedPageBreak/>
              <w:t>Title of the action:</w:t>
            </w:r>
          </w:p>
        </w:tc>
        <w:tc>
          <w:tcPr>
            <w:tcW w:w="3438" w:type="pct"/>
          </w:tcPr>
          <w:p w14:paraId="3DBDC2A9" w14:textId="07EE2BA4" w:rsidR="009D3B6C" w:rsidRPr="009D52C8" w:rsidRDefault="009D52C8" w:rsidP="008523D9">
            <w:pPr>
              <w:autoSpaceDE w:val="0"/>
              <w:autoSpaceDN w:val="0"/>
              <w:adjustRightInd w:val="0"/>
              <w:spacing w:before="60" w:after="60"/>
              <w:jc w:val="both"/>
              <w:rPr>
                <w:b/>
                <w:bCs/>
                <w:sz w:val="22"/>
                <w:szCs w:val="22"/>
                <w:lang w:val="en-US"/>
              </w:rPr>
            </w:pPr>
            <w:r w:rsidRPr="009D52C8">
              <w:rPr>
                <w:rFonts w:cstheme="minorHAnsi"/>
                <w:b/>
                <w:bCs/>
                <w:sz w:val="22"/>
                <w:szCs w:val="22"/>
                <w:lang w:val="en-US"/>
              </w:rPr>
              <w:t>EU4Schools Phase II</w:t>
            </w:r>
          </w:p>
        </w:tc>
      </w:tr>
      <w:tr w:rsidR="009D3B6C" w:rsidRPr="005A52FB" w14:paraId="060E0380" w14:textId="77777777" w:rsidTr="006D1E28">
        <w:tc>
          <w:tcPr>
            <w:tcW w:w="1563" w:type="pct"/>
            <w:shd w:val="pct10" w:color="auto" w:fill="FFFFFF"/>
            <w:vAlign w:val="center"/>
          </w:tcPr>
          <w:p w14:paraId="730D3823" w14:textId="77777777" w:rsidR="009D3B6C" w:rsidRPr="005A52FB" w:rsidRDefault="00A14398" w:rsidP="008523D9">
            <w:pPr>
              <w:pStyle w:val="Title"/>
              <w:spacing w:before="60" w:after="60"/>
              <w:jc w:val="left"/>
              <w:rPr>
                <w:b w:val="0"/>
                <w:sz w:val="22"/>
                <w:szCs w:val="22"/>
              </w:rPr>
            </w:pPr>
            <w:r w:rsidRPr="005A52FB">
              <w:rPr>
                <w:b w:val="0"/>
                <w:sz w:val="22"/>
                <w:szCs w:val="22"/>
              </w:rPr>
              <w:t>[</w:t>
            </w:r>
            <w:r w:rsidR="009D3B6C" w:rsidRPr="005A52FB">
              <w:rPr>
                <w:b w:val="0"/>
                <w:sz w:val="22"/>
                <w:szCs w:val="22"/>
                <w:highlight w:val="lightGray"/>
              </w:rPr>
              <w:t>Number and title of lot</w:t>
            </w:r>
            <w:r w:rsidRPr="005A52FB">
              <w:rPr>
                <w:b w:val="0"/>
                <w:sz w:val="22"/>
                <w:szCs w:val="22"/>
              </w:rPr>
              <w:t>]</w:t>
            </w:r>
          </w:p>
        </w:tc>
        <w:tc>
          <w:tcPr>
            <w:tcW w:w="3438" w:type="pct"/>
          </w:tcPr>
          <w:p w14:paraId="5D2F9904" w14:textId="77777777" w:rsidR="009D3B6C" w:rsidRPr="005A52FB" w:rsidRDefault="001E6F8C" w:rsidP="008523D9">
            <w:pPr>
              <w:pStyle w:val="Title"/>
              <w:spacing w:before="60" w:after="60"/>
              <w:jc w:val="left"/>
              <w:rPr>
                <w:b w:val="0"/>
                <w:caps/>
                <w:sz w:val="22"/>
                <w:szCs w:val="22"/>
              </w:rPr>
            </w:pPr>
            <w:r w:rsidRPr="005A52FB">
              <w:rPr>
                <w:b w:val="0"/>
                <w:sz w:val="22"/>
                <w:szCs w:val="22"/>
              </w:rPr>
              <w:t>N/A</w:t>
            </w:r>
          </w:p>
        </w:tc>
      </w:tr>
      <w:tr w:rsidR="009D3B6C" w:rsidRPr="005A52FB" w14:paraId="71AAF016" w14:textId="77777777" w:rsidTr="006D1E28">
        <w:tc>
          <w:tcPr>
            <w:tcW w:w="1563" w:type="pct"/>
            <w:shd w:val="pct10" w:color="auto" w:fill="FFFFFF"/>
            <w:vAlign w:val="center"/>
          </w:tcPr>
          <w:p w14:paraId="62A8FF31" w14:textId="77777777" w:rsidR="009D3B6C" w:rsidRPr="005A52FB" w:rsidRDefault="009D3B6C" w:rsidP="008523D9">
            <w:pPr>
              <w:pStyle w:val="Title"/>
              <w:spacing w:before="60" w:after="60"/>
              <w:jc w:val="left"/>
              <w:rPr>
                <w:b w:val="0"/>
                <w:sz w:val="22"/>
                <w:szCs w:val="22"/>
              </w:rPr>
            </w:pPr>
            <w:r w:rsidRPr="005A52FB">
              <w:rPr>
                <w:b w:val="0"/>
                <w:sz w:val="22"/>
                <w:szCs w:val="22"/>
              </w:rPr>
              <w:t>Location(s) of the action:</w:t>
            </w:r>
          </w:p>
        </w:tc>
        <w:tc>
          <w:tcPr>
            <w:tcW w:w="3438" w:type="pct"/>
          </w:tcPr>
          <w:p w14:paraId="0852F5C3" w14:textId="77777777" w:rsidR="009D3B6C" w:rsidRPr="005A52FB" w:rsidRDefault="00C83A2A" w:rsidP="002F487B">
            <w:pPr>
              <w:pStyle w:val="Title"/>
              <w:spacing w:before="60" w:after="60"/>
              <w:jc w:val="both"/>
              <w:rPr>
                <w:b w:val="0"/>
                <w:iCs/>
                <w:sz w:val="22"/>
                <w:szCs w:val="22"/>
              </w:rPr>
            </w:pPr>
            <w:r w:rsidRPr="005A52FB">
              <w:rPr>
                <w:b w:val="0"/>
                <w:iCs/>
                <w:sz w:val="22"/>
                <w:szCs w:val="22"/>
              </w:rPr>
              <w:t>Albania, with a focus on municipalities affected by the earthquake of 26</w:t>
            </w:r>
            <w:r w:rsidRPr="005A52FB">
              <w:rPr>
                <w:b w:val="0"/>
                <w:iCs/>
                <w:sz w:val="22"/>
                <w:szCs w:val="22"/>
                <w:vertAlign w:val="superscript"/>
              </w:rPr>
              <w:t>th</w:t>
            </w:r>
            <w:r w:rsidRPr="005A52FB">
              <w:rPr>
                <w:b w:val="0"/>
                <w:iCs/>
                <w:sz w:val="22"/>
                <w:szCs w:val="22"/>
              </w:rPr>
              <w:t xml:space="preserve"> of November 2019</w:t>
            </w:r>
          </w:p>
        </w:tc>
      </w:tr>
      <w:tr w:rsidR="009D3B6C" w:rsidRPr="005A52FB" w14:paraId="77B89D8D" w14:textId="77777777" w:rsidTr="006D1E28">
        <w:tc>
          <w:tcPr>
            <w:tcW w:w="1563" w:type="pct"/>
            <w:shd w:val="pct10" w:color="auto" w:fill="FFFFFF"/>
            <w:vAlign w:val="center"/>
          </w:tcPr>
          <w:p w14:paraId="45C96950" w14:textId="77777777" w:rsidR="009D3B6C" w:rsidRPr="005A52FB" w:rsidRDefault="009D3B6C" w:rsidP="008523D9">
            <w:pPr>
              <w:pStyle w:val="Title"/>
              <w:spacing w:before="60" w:after="60"/>
              <w:jc w:val="left"/>
              <w:rPr>
                <w:b w:val="0"/>
                <w:sz w:val="22"/>
                <w:szCs w:val="22"/>
              </w:rPr>
            </w:pPr>
            <w:r w:rsidRPr="005A52FB">
              <w:rPr>
                <w:b w:val="0"/>
                <w:sz w:val="22"/>
                <w:szCs w:val="22"/>
              </w:rPr>
              <w:t>Name of the applicant</w:t>
            </w:r>
          </w:p>
        </w:tc>
        <w:tc>
          <w:tcPr>
            <w:tcW w:w="3438" w:type="pct"/>
          </w:tcPr>
          <w:p w14:paraId="5AD9FC80" w14:textId="6AC47ADC" w:rsidR="009D3B6C" w:rsidRPr="005A52FB" w:rsidRDefault="00C83A2A" w:rsidP="008523D9">
            <w:pPr>
              <w:pStyle w:val="Title"/>
              <w:spacing w:before="60" w:after="60"/>
              <w:jc w:val="both"/>
              <w:rPr>
                <w:b w:val="0"/>
                <w:sz w:val="22"/>
                <w:szCs w:val="22"/>
              </w:rPr>
            </w:pPr>
            <w:r w:rsidRPr="005A52FB">
              <w:rPr>
                <w:b w:val="0"/>
                <w:sz w:val="22"/>
                <w:szCs w:val="22"/>
              </w:rPr>
              <w:t>United Nations Development Programme in Albania</w:t>
            </w:r>
            <w:r w:rsidR="007D4D2D" w:rsidRPr="005A52FB">
              <w:rPr>
                <w:b w:val="0"/>
                <w:sz w:val="22"/>
                <w:szCs w:val="22"/>
              </w:rPr>
              <w:t xml:space="preserve"> </w:t>
            </w:r>
          </w:p>
        </w:tc>
      </w:tr>
      <w:tr w:rsidR="009D3B6C" w:rsidRPr="005A52FB" w14:paraId="4E0E821C" w14:textId="77777777" w:rsidTr="008523D9">
        <w:trPr>
          <w:trHeight w:val="402"/>
        </w:trPr>
        <w:tc>
          <w:tcPr>
            <w:tcW w:w="1563" w:type="pct"/>
            <w:shd w:val="pct10" w:color="auto" w:fill="FFFFFF"/>
            <w:vAlign w:val="center"/>
          </w:tcPr>
          <w:p w14:paraId="00812F60" w14:textId="77777777" w:rsidR="009D3B6C" w:rsidRPr="005A52FB" w:rsidRDefault="009D3B6C" w:rsidP="008523D9">
            <w:pPr>
              <w:pStyle w:val="Title"/>
              <w:spacing w:before="60" w:after="60"/>
              <w:jc w:val="left"/>
              <w:rPr>
                <w:b w:val="0"/>
                <w:sz w:val="22"/>
                <w:szCs w:val="22"/>
              </w:rPr>
            </w:pPr>
            <w:r w:rsidRPr="005A52FB">
              <w:rPr>
                <w:b w:val="0"/>
                <w:sz w:val="22"/>
                <w:szCs w:val="22"/>
              </w:rPr>
              <w:t>Nationality of the applicant</w:t>
            </w:r>
            <w:bookmarkStart w:id="10" w:name="_Ref465772988"/>
            <w:r w:rsidRPr="005A52FB">
              <w:rPr>
                <w:rStyle w:val="FootnoteReference"/>
                <w:szCs w:val="22"/>
              </w:rPr>
              <w:footnoteReference w:id="1"/>
            </w:r>
            <w:bookmarkEnd w:id="10"/>
          </w:p>
        </w:tc>
        <w:tc>
          <w:tcPr>
            <w:tcW w:w="3438" w:type="pct"/>
          </w:tcPr>
          <w:p w14:paraId="770320CE" w14:textId="77777777" w:rsidR="009D3B6C" w:rsidRPr="005A52FB" w:rsidRDefault="00C83A2A" w:rsidP="008523D9">
            <w:pPr>
              <w:pStyle w:val="Title"/>
              <w:spacing w:before="60" w:after="60"/>
              <w:jc w:val="left"/>
              <w:rPr>
                <w:b w:val="0"/>
                <w:sz w:val="22"/>
                <w:szCs w:val="22"/>
              </w:rPr>
            </w:pPr>
            <w:r w:rsidRPr="005A52FB">
              <w:rPr>
                <w:b w:val="0"/>
                <w:sz w:val="22"/>
                <w:szCs w:val="22"/>
              </w:rPr>
              <w:t xml:space="preserve">International </w:t>
            </w:r>
            <w:proofErr w:type="spellStart"/>
            <w:r w:rsidRPr="005A52FB">
              <w:rPr>
                <w:b w:val="0"/>
                <w:sz w:val="22"/>
                <w:szCs w:val="22"/>
              </w:rPr>
              <w:t>Organisation</w:t>
            </w:r>
            <w:proofErr w:type="spellEnd"/>
          </w:p>
        </w:tc>
      </w:tr>
    </w:tbl>
    <w:p w14:paraId="1DA25A8B" w14:textId="77777777" w:rsidR="009D3B6C" w:rsidRPr="005A52FB" w:rsidRDefault="009D3B6C" w:rsidP="007613B2">
      <w:pPr>
        <w:spacing w:before="120"/>
        <w:rPr>
          <w:sz w:val="22"/>
          <w:szCs w:val="22"/>
          <w:lang w:val="en-US"/>
        </w:rPr>
      </w:pPr>
    </w:p>
    <w:tbl>
      <w:tblPr>
        <w:tblW w:w="3685"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rsidR="009D3B6C" w:rsidRPr="005A52FB" w14:paraId="1131C94B" w14:textId="77777777" w:rsidTr="0062778D">
        <w:trPr>
          <w:trHeight w:val="441"/>
        </w:trPr>
        <w:tc>
          <w:tcPr>
            <w:tcW w:w="1701" w:type="dxa"/>
            <w:tcBorders>
              <w:bottom w:val="nil"/>
            </w:tcBorders>
            <w:shd w:val="pct10" w:color="auto" w:fill="FFFFFF"/>
          </w:tcPr>
          <w:p w14:paraId="78784F53" w14:textId="77777777" w:rsidR="009D3B6C" w:rsidRPr="005A52FB" w:rsidRDefault="009D3B6C" w:rsidP="00DB74BF">
            <w:pPr>
              <w:pStyle w:val="Title"/>
              <w:spacing w:before="60" w:after="60"/>
              <w:rPr>
                <w:b w:val="0"/>
                <w:sz w:val="22"/>
                <w:szCs w:val="22"/>
              </w:rPr>
            </w:pPr>
            <w:r w:rsidRPr="005A52FB">
              <w:rPr>
                <w:b w:val="0"/>
                <w:sz w:val="22"/>
                <w:szCs w:val="22"/>
              </w:rPr>
              <w:t>Dossier No</w:t>
            </w:r>
          </w:p>
        </w:tc>
        <w:tc>
          <w:tcPr>
            <w:tcW w:w="1984" w:type="dxa"/>
            <w:tcBorders>
              <w:bottom w:val="nil"/>
            </w:tcBorders>
          </w:tcPr>
          <w:p w14:paraId="3A881246" w14:textId="77777777" w:rsidR="009D3B6C" w:rsidRPr="005A52FB" w:rsidRDefault="009D3B6C" w:rsidP="00DB74BF">
            <w:pPr>
              <w:pStyle w:val="Title"/>
              <w:spacing w:before="60" w:after="60"/>
              <w:rPr>
                <w:b w:val="0"/>
                <w:sz w:val="22"/>
                <w:szCs w:val="22"/>
              </w:rPr>
            </w:pPr>
          </w:p>
        </w:tc>
      </w:tr>
      <w:tr w:rsidR="009D3B6C" w:rsidRPr="005A52FB" w14:paraId="3CC5000A" w14:textId="77777777" w:rsidTr="0062778D">
        <w:trPr>
          <w:cantSplit/>
        </w:trPr>
        <w:tc>
          <w:tcPr>
            <w:tcW w:w="3685" w:type="dxa"/>
            <w:gridSpan w:val="2"/>
            <w:tcBorders>
              <w:left w:val="nil"/>
              <w:right w:val="nil"/>
            </w:tcBorders>
          </w:tcPr>
          <w:p w14:paraId="3E040F1F" w14:textId="77777777" w:rsidR="009D3B6C" w:rsidRPr="005A52FB" w:rsidRDefault="009D3B6C" w:rsidP="00DB74BF">
            <w:pPr>
              <w:pStyle w:val="Title"/>
              <w:spacing w:before="60" w:after="60"/>
              <w:jc w:val="left"/>
              <w:rPr>
                <w:b w:val="0"/>
                <w:sz w:val="22"/>
                <w:szCs w:val="22"/>
              </w:rPr>
            </w:pPr>
            <w:r w:rsidRPr="005A52FB">
              <w:rPr>
                <w:b w:val="0"/>
                <w:sz w:val="22"/>
                <w:szCs w:val="22"/>
              </w:rPr>
              <w:t>(for official use only)</w:t>
            </w:r>
          </w:p>
        </w:tc>
      </w:tr>
    </w:tbl>
    <w:p w14:paraId="6C9F490F" w14:textId="77777777" w:rsidR="00F4686A" w:rsidRPr="005A52FB" w:rsidRDefault="00F4686A" w:rsidP="007613B2">
      <w:pPr>
        <w:rPr>
          <w:vanish/>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824"/>
      </w:tblGrid>
      <w:tr w:rsidR="0043361D" w:rsidRPr="005A52FB" w14:paraId="0BA5C66F" w14:textId="77777777" w:rsidTr="006D1E28">
        <w:trPr>
          <w:trHeight w:val="339"/>
        </w:trPr>
        <w:tc>
          <w:tcPr>
            <w:tcW w:w="1770" w:type="pct"/>
            <w:shd w:val="clear" w:color="auto" w:fill="C0C0C0"/>
            <w:vAlign w:val="center"/>
          </w:tcPr>
          <w:p w14:paraId="35C2C4F4" w14:textId="77777777" w:rsidR="0043361D" w:rsidRPr="005A52FB" w:rsidRDefault="009D3B6C" w:rsidP="00DB74BF">
            <w:pPr>
              <w:spacing w:before="60" w:after="60"/>
              <w:rPr>
                <w:sz w:val="22"/>
                <w:szCs w:val="22"/>
                <w:lang w:val="en-US"/>
              </w:rPr>
            </w:pPr>
            <w:r w:rsidRPr="005A52FB">
              <w:rPr>
                <w:sz w:val="22"/>
                <w:szCs w:val="22"/>
                <w:lang w:val="en-US"/>
              </w:rPr>
              <w:br w:type="page"/>
            </w:r>
            <w:r w:rsidR="0043361D" w:rsidRPr="005A52FB">
              <w:rPr>
                <w:sz w:val="22"/>
                <w:szCs w:val="22"/>
                <w:lang w:val="en-US"/>
              </w:rPr>
              <w:t>EuropeAid ID</w:t>
            </w:r>
            <w:r w:rsidR="0043361D" w:rsidRPr="005A52FB">
              <w:rPr>
                <w:rStyle w:val="FootnoteReference"/>
                <w:szCs w:val="22"/>
              </w:rPr>
              <w:footnoteReference w:id="2"/>
            </w:r>
          </w:p>
        </w:tc>
        <w:tc>
          <w:tcPr>
            <w:tcW w:w="3230" w:type="pct"/>
            <w:shd w:val="clear" w:color="auto" w:fill="auto"/>
            <w:vAlign w:val="center"/>
          </w:tcPr>
          <w:p w14:paraId="0C0A8BE7" w14:textId="77777777" w:rsidR="0043361D" w:rsidRPr="005A52FB" w:rsidRDefault="009E523A" w:rsidP="00DB74BF">
            <w:pPr>
              <w:spacing w:before="60" w:after="60"/>
              <w:rPr>
                <w:sz w:val="22"/>
                <w:szCs w:val="22"/>
                <w:lang w:val="en-US"/>
              </w:rPr>
            </w:pPr>
            <w:r w:rsidRPr="005A52FB">
              <w:rPr>
                <w:sz w:val="22"/>
                <w:szCs w:val="22"/>
                <w:lang w:val="en-US"/>
              </w:rPr>
              <w:t>N/A</w:t>
            </w:r>
          </w:p>
        </w:tc>
      </w:tr>
      <w:tr w:rsidR="0043361D" w:rsidRPr="005A52FB" w14:paraId="63D28A9A" w14:textId="77777777" w:rsidTr="006D1E28">
        <w:trPr>
          <w:trHeight w:val="527"/>
        </w:trPr>
        <w:tc>
          <w:tcPr>
            <w:tcW w:w="1770" w:type="pct"/>
            <w:shd w:val="clear" w:color="auto" w:fill="C0C0C0"/>
            <w:vAlign w:val="center"/>
          </w:tcPr>
          <w:p w14:paraId="71BA3590" w14:textId="77777777" w:rsidR="0043361D" w:rsidRPr="005A52FB" w:rsidRDefault="0043361D" w:rsidP="00DB74BF">
            <w:pPr>
              <w:spacing w:before="60" w:after="60"/>
              <w:rPr>
                <w:sz w:val="22"/>
                <w:szCs w:val="22"/>
                <w:lang w:val="en-US"/>
              </w:rPr>
            </w:pPr>
            <w:r w:rsidRPr="005A52FB">
              <w:rPr>
                <w:sz w:val="22"/>
                <w:szCs w:val="22"/>
                <w:lang w:val="en-US"/>
              </w:rPr>
              <w:t xml:space="preserve">Ongoing contract/Legal Entity File </w:t>
            </w:r>
            <w:r w:rsidR="00F115F5" w:rsidRPr="005A52FB">
              <w:rPr>
                <w:sz w:val="22"/>
                <w:szCs w:val="22"/>
                <w:lang w:val="en-US"/>
              </w:rPr>
              <w:t>N</w:t>
            </w:r>
            <w:r w:rsidRPr="005A52FB">
              <w:rPr>
                <w:sz w:val="22"/>
                <w:szCs w:val="22"/>
                <w:lang w:val="en-US"/>
              </w:rPr>
              <w:t>umber (if available)</w:t>
            </w:r>
            <w:r w:rsidRPr="005A52FB">
              <w:rPr>
                <w:rStyle w:val="FootnoteReference"/>
                <w:szCs w:val="22"/>
              </w:rPr>
              <w:footnoteReference w:id="3"/>
            </w:r>
          </w:p>
        </w:tc>
        <w:tc>
          <w:tcPr>
            <w:tcW w:w="3230" w:type="pct"/>
            <w:shd w:val="clear" w:color="auto" w:fill="auto"/>
            <w:vAlign w:val="center"/>
          </w:tcPr>
          <w:p w14:paraId="04068E2C" w14:textId="77777777" w:rsidR="00BB73A3" w:rsidRPr="005A52FB" w:rsidRDefault="00BB73A3" w:rsidP="00BB73A3">
            <w:pPr>
              <w:spacing w:before="120"/>
              <w:rPr>
                <w:bCs/>
                <w:sz w:val="22"/>
                <w:szCs w:val="22"/>
                <w:lang w:val="en-US"/>
              </w:rPr>
            </w:pPr>
            <w:r w:rsidRPr="005A52FB">
              <w:rPr>
                <w:bCs/>
                <w:sz w:val="22"/>
                <w:szCs w:val="22"/>
                <w:highlight w:val="yellow"/>
                <w:lang w:val="en-US"/>
              </w:rPr>
              <w:t>2020  / 415-910</w:t>
            </w:r>
          </w:p>
          <w:p w14:paraId="0FA5B9B8" w14:textId="77777777" w:rsidR="0043361D" w:rsidRPr="005A52FB" w:rsidRDefault="0043361D" w:rsidP="00DB74BF">
            <w:pPr>
              <w:spacing w:before="60" w:after="60"/>
              <w:rPr>
                <w:sz w:val="22"/>
                <w:szCs w:val="22"/>
                <w:lang w:val="en-US"/>
              </w:rPr>
            </w:pPr>
          </w:p>
        </w:tc>
      </w:tr>
      <w:tr w:rsidR="0043361D" w:rsidRPr="005A52FB" w14:paraId="57079D91" w14:textId="77777777" w:rsidTr="006D1E28">
        <w:trPr>
          <w:trHeight w:val="312"/>
        </w:trPr>
        <w:tc>
          <w:tcPr>
            <w:tcW w:w="1770" w:type="pct"/>
            <w:shd w:val="clear" w:color="auto" w:fill="C0C0C0"/>
            <w:vAlign w:val="center"/>
          </w:tcPr>
          <w:p w14:paraId="1F1C3015" w14:textId="77777777" w:rsidR="0043361D" w:rsidRPr="005A52FB" w:rsidRDefault="0043361D" w:rsidP="00DB74BF">
            <w:pPr>
              <w:spacing w:before="60" w:after="60"/>
              <w:rPr>
                <w:sz w:val="22"/>
                <w:szCs w:val="22"/>
                <w:lang w:val="en-US"/>
              </w:rPr>
            </w:pPr>
            <w:r w:rsidRPr="005A52FB">
              <w:rPr>
                <w:sz w:val="22"/>
                <w:szCs w:val="22"/>
                <w:lang w:val="en-US"/>
              </w:rPr>
              <w:t>Legal status</w:t>
            </w:r>
            <w:r w:rsidRPr="005A52FB">
              <w:rPr>
                <w:rStyle w:val="FootnoteReference"/>
                <w:szCs w:val="22"/>
              </w:rPr>
              <w:footnoteReference w:id="4"/>
            </w:r>
          </w:p>
        </w:tc>
        <w:tc>
          <w:tcPr>
            <w:tcW w:w="3230" w:type="pct"/>
            <w:shd w:val="clear" w:color="auto" w:fill="auto"/>
            <w:vAlign w:val="center"/>
          </w:tcPr>
          <w:p w14:paraId="176D4BF4" w14:textId="77777777" w:rsidR="0043361D" w:rsidRPr="005A52FB" w:rsidRDefault="00970DF3" w:rsidP="00DB74BF">
            <w:pPr>
              <w:spacing w:before="60" w:after="60"/>
              <w:rPr>
                <w:sz w:val="22"/>
                <w:szCs w:val="22"/>
                <w:lang w:val="en-US"/>
              </w:rPr>
            </w:pPr>
            <w:r w:rsidRPr="005A52FB">
              <w:rPr>
                <w:sz w:val="22"/>
                <w:szCs w:val="22"/>
                <w:lang w:val="en-US"/>
              </w:rPr>
              <w:t xml:space="preserve">International </w:t>
            </w:r>
            <w:proofErr w:type="spellStart"/>
            <w:r w:rsidRPr="005A52FB">
              <w:rPr>
                <w:sz w:val="22"/>
                <w:szCs w:val="22"/>
                <w:lang w:val="en-US"/>
              </w:rPr>
              <w:t>Organisation</w:t>
            </w:r>
            <w:proofErr w:type="spellEnd"/>
          </w:p>
        </w:tc>
      </w:tr>
      <w:tr w:rsidR="00C3273C" w:rsidRPr="005A52FB" w14:paraId="6DB6D2C3" w14:textId="77777777" w:rsidTr="006D1E28">
        <w:trPr>
          <w:trHeight w:val="303"/>
        </w:trPr>
        <w:tc>
          <w:tcPr>
            <w:tcW w:w="1770" w:type="pct"/>
            <w:shd w:val="clear" w:color="auto" w:fill="C0C0C0"/>
            <w:vAlign w:val="center"/>
          </w:tcPr>
          <w:p w14:paraId="5A3499EB" w14:textId="77777777" w:rsidR="00C3273C" w:rsidRPr="005A52FB" w:rsidRDefault="00C3273C" w:rsidP="00DB74BF">
            <w:pPr>
              <w:spacing w:before="60" w:after="60"/>
              <w:rPr>
                <w:sz w:val="22"/>
                <w:szCs w:val="22"/>
                <w:lang w:val="en-US"/>
              </w:rPr>
            </w:pPr>
            <w:r w:rsidRPr="005A52FB">
              <w:rPr>
                <w:sz w:val="22"/>
                <w:szCs w:val="22"/>
                <w:lang w:val="en-US"/>
              </w:rPr>
              <w:t>Co-applicant</w:t>
            </w:r>
            <w:r w:rsidRPr="005A52FB">
              <w:rPr>
                <w:sz w:val="22"/>
                <w:szCs w:val="22"/>
                <w:vertAlign w:val="superscript"/>
                <w:lang w:val="en-US"/>
              </w:rPr>
              <w:t xml:space="preserve"> </w:t>
            </w:r>
            <w:r w:rsidRPr="005A52FB">
              <w:rPr>
                <w:sz w:val="22"/>
                <w:szCs w:val="22"/>
                <w:vertAlign w:val="superscript"/>
                <w:lang w:val="en-US"/>
              </w:rPr>
              <w:footnoteReference w:id="5"/>
            </w:r>
            <w:r w:rsidRPr="005A52FB">
              <w:rPr>
                <w:sz w:val="22"/>
                <w:szCs w:val="22"/>
                <w:lang w:val="en-US"/>
              </w:rPr>
              <w:t xml:space="preserve"> </w:t>
            </w:r>
          </w:p>
        </w:tc>
        <w:tc>
          <w:tcPr>
            <w:tcW w:w="3230" w:type="pct"/>
            <w:shd w:val="clear" w:color="auto" w:fill="auto"/>
            <w:vAlign w:val="center"/>
          </w:tcPr>
          <w:p w14:paraId="2F01A8D5" w14:textId="77777777" w:rsidR="00C3273C" w:rsidRPr="005A52FB" w:rsidRDefault="00C3273C" w:rsidP="00DB74BF">
            <w:pPr>
              <w:spacing w:before="60" w:after="60"/>
              <w:rPr>
                <w:sz w:val="22"/>
                <w:szCs w:val="22"/>
                <w:lang w:val="en-US"/>
              </w:rPr>
            </w:pPr>
            <w:r w:rsidRPr="005A52FB">
              <w:rPr>
                <w:sz w:val="22"/>
                <w:szCs w:val="22"/>
                <w:lang w:val="en-US"/>
              </w:rPr>
              <w:t>N/A</w:t>
            </w:r>
          </w:p>
        </w:tc>
      </w:tr>
      <w:tr w:rsidR="00C3273C" w:rsidRPr="005A52FB" w14:paraId="044A2CB4" w14:textId="77777777" w:rsidTr="006D1E28">
        <w:trPr>
          <w:trHeight w:val="375"/>
        </w:trPr>
        <w:tc>
          <w:tcPr>
            <w:tcW w:w="1770" w:type="pct"/>
            <w:shd w:val="clear" w:color="auto" w:fill="C0C0C0"/>
            <w:vAlign w:val="center"/>
          </w:tcPr>
          <w:p w14:paraId="19C06573" w14:textId="77777777" w:rsidR="00C3273C" w:rsidRPr="005A52FB" w:rsidRDefault="00C3273C" w:rsidP="00DB74BF">
            <w:pPr>
              <w:spacing w:before="60" w:after="60"/>
              <w:rPr>
                <w:sz w:val="22"/>
                <w:szCs w:val="22"/>
                <w:lang w:val="en-US"/>
              </w:rPr>
            </w:pPr>
            <w:r w:rsidRPr="005A52FB">
              <w:rPr>
                <w:sz w:val="22"/>
                <w:szCs w:val="22"/>
                <w:lang w:val="en-US"/>
              </w:rPr>
              <w:t>Affiliated entity</w:t>
            </w:r>
            <w:r w:rsidRPr="005A52FB">
              <w:rPr>
                <w:rStyle w:val="FootnoteReference"/>
                <w:szCs w:val="22"/>
              </w:rPr>
              <w:footnoteReference w:id="6"/>
            </w:r>
          </w:p>
        </w:tc>
        <w:tc>
          <w:tcPr>
            <w:tcW w:w="3230" w:type="pct"/>
            <w:shd w:val="clear" w:color="auto" w:fill="auto"/>
            <w:vAlign w:val="center"/>
          </w:tcPr>
          <w:p w14:paraId="0500A1C1" w14:textId="77777777" w:rsidR="00C3273C" w:rsidRPr="005A52FB" w:rsidRDefault="00C3273C" w:rsidP="00DB74BF">
            <w:pPr>
              <w:spacing w:before="60" w:after="60"/>
              <w:rPr>
                <w:sz w:val="22"/>
                <w:szCs w:val="22"/>
                <w:lang w:val="en-US"/>
              </w:rPr>
            </w:pPr>
            <w:r w:rsidRPr="005A52FB">
              <w:rPr>
                <w:sz w:val="22"/>
                <w:szCs w:val="22"/>
                <w:lang w:val="en-US"/>
              </w:rPr>
              <w:t>N/A</w:t>
            </w:r>
          </w:p>
        </w:tc>
      </w:tr>
    </w:tbl>
    <w:p w14:paraId="2CA1A2B9" w14:textId="77777777" w:rsidR="0043361D" w:rsidRPr="005A52FB" w:rsidRDefault="0043361D" w:rsidP="007613B2">
      <w:pPr>
        <w:spacing w:before="120"/>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5853"/>
      </w:tblGrid>
      <w:tr w:rsidR="0043361D" w:rsidRPr="005A52FB" w14:paraId="3B821E25" w14:textId="77777777" w:rsidTr="006D1E28">
        <w:trPr>
          <w:trHeight w:val="411"/>
        </w:trPr>
        <w:tc>
          <w:tcPr>
            <w:tcW w:w="5000" w:type="pct"/>
            <w:gridSpan w:val="2"/>
            <w:shd w:val="clear" w:color="auto" w:fill="C0C0C0"/>
            <w:vAlign w:val="center"/>
          </w:tcPr>
          <w:p w14:paraId="4FEC68ED" w14:textId="77777777" w:rsidR="0043361D" w:rsidRPr="005A52FB" w:rsidRDefault="0043361D" w:rsidP="00DB74BF">
            <w:pPr>
              <w:spacing w:before="60" w:after="60"/>
              <w:rPr>
                <w:sz w:val="22"/>
                <w:szCs w:val="22"/>
                <w:lang w:val="en-US"/>
              </w:rPr>
            </w:pPr>
            <w:r w:rsidRPr="005A52FB">
              <w:rPr>
                <w:sz w:val="22"/>
                <w:szCs w:val="22"/>
                <w:lang w:val="en-US"/>
              </w:rPr>
              <w:t>Applicant</w:t>
            </w:r>
            <w:r w:rsidR="001A4693" w:rsidRPr="005A52FB">
              <w:rPr>
                <w:sz w:val="22"/>
                <w:szCs w:val="22"/>
                <w:lang w:val="en-US"/>
              </w:rPr>
              <w:t>’</w:t>
            </w:r>
            <w:r w:rsidRPr="005A52FB">
              <w:rPr>
                <w:sz w:val="22"/>
                <w:szCs w:val="22"/>
                <w:lang w:val="en-US"/>
              </w:rPr>
              <w:t>s contact details for the purpose of this action</w:t>
            </w:r>
          </w:p>
        </w:tc>
      </w:tr>
      <w:tr w:rsidR="00C3273C" w:rsidRPr="005A52FB" w14:paraId="5B2AE433" w14:textId="77777777" w:rsidTr="00D138E3">
        <w:trPr>
          <w:trHeight w:val="267"/>
        </w:trPr>
        <w:tc>
          <w:tcPr>
            <w:tcW w:w="1754" w:type="pct"/>
            <w:shd w:val="clear" w:color="auto" w:fill="C0C0C0"/>
            <w:vAlign w:val="center"/>
          </w:tcPr>
          <w:p w14:paraId="09CB4750" w14:textId="77777777" w:rsidR="00C3273C" w:rsidRPr="005A52FB" w:rsidRDefault="00C3273C" w:rsidP="00DB74BF">
            <w:pPr>
              <w:spacing w:before="60" w:after="60"/>
              <w:rPr>
                <w:b/>
                <w:sz w:val="22"/>
                <w:szCs w:val="22"/>
                <w:lang w:val="en-US"/>
              </w:rPr>
            </w:pPr>
            <w:r w:rsidRPr="005A52FB">
              <w:rPr>
                <w:b/>
                <w:sz w:val="22"/>
                <w:szCs w:val="22"/>
                <w:lang w:val="en-US"/>
              </w:rPr>
              <w:t>Postal address:</w:t>
            </w:r>
          </w:p>
        </w:tc>
        <w:tc>
          <w:tcPr>
            <w:tcW w:w="3246" w:type="pct"/>
            <w:shd w:val="clear" w:color="auto" w:fill="auto"/>
          </w:tcPr>
          <w:p w14:paraId="567B81AE" w14:textId="77777777" w:rsidR="00C3273C" w:rsidRPr="005A52FB" w:rsidRDefault="00753009" w:rsidP="00DB74BF">
            <w:pPr>
              <w:pStyle w:val="Tekstutabeli"/>
              <w:spacing w:beforeLines="0" w:before="60" w:afterLines="0" w:after="60"/>
              <w:rPr>
                <w:rFonts w:ascii="Times New Roman" w:hAnsi="Times New Roman"/>
                <w:sz w:val="22"/>
                <w:szCs w:val="22"/>
                <w:lang w:eastAsia="en-GB" w:bidi="ar-SA"/>
              </w:rPr>
            </w:pPr>
            <w:r w:rsidRPr="005A52FB">
              <w:rPr>
                <w:rFonts w:ascii="Times New Roman" w:hAnsi="Times New Roman"/>
                <w:sz w:val="22"/>
                <w:szCs w:val="22"/>
                <w:lang w:eastAsia="en-GB" w:bidi="ar-SA"/>
              </w:rPr>
              <w:t>UNDP in Albania, "Skenderbej" Street, Gurten Building, 2nd Floor, Tirana, Albania</w:t>
            </w:r>
          </w:p>
        </w:tc>
      </w:tr>
      <w:tr w:rsidR="00C3273C" w:rsidRPr="005A52FB" w14:paraId="2F9DAC9F" w14:textId="77777777" w:rsidTr="00D138E3">
        <w:trPr>
          <w:trHeight w:val="330"/>
        </w:trPr>
        <w:tc>
          <w:tcPr>
            <w:tcW w:w="1754" w:type="pct"/>
            <w:shd w:val="clear" w:color="auto" w:fill="C0C0C0"/>
            <w:vAlign w:val="center"/>
          </w:tcPr>
          <w:p w14:paraId="17815943" w14:textId="77777777" w:rsidR="00C3273C" w:rsidRPr="005A52FB" w:rsidRDefault="00C3273C" w:rsidP="00DB74BF">
            <w:pPr>
              <w:spacing w:before="60" w:after="60"/>
              <w:rPr>
                <w:sz w:val="22"/>
                <w:szCs w:val="22"/>
                <w:lang w:val="en-US"/>
              </w:rPr>
            </w:pPr>
            <w:r w:rsidRPr="005A52FB">
              <w:rPr>
                <w:b/>
                <w:sz w:val="22"/>
                <w:szCs w:val="22"/>
                <w:lang w:val="en-US"/>
              </w:rPr>
              <w:t>Telephone number:</w:t>
            </w:r>
            <w:r w:rsidRPr="005A52FB">
              <w:rPr>
                <w:sz w:val="22"/>
                <w:szCs w:val="22"/>
                <w:lang w:val="en-US"/>
              </w:rPr>
              <w:t xml:space="preserve"> (fixed and mobile) </w:t>
            </w:r>
          </w:p>
        </w:tc>
        <w:tc>
          <w:tcPr>
            <w:tcW w:w="3246" w:type="pct"/>
            <w:shd w:val="clear" w:color="auto" w:fill="auto"/>
          </w:tcPr>
          <w:p w14:paraId="584A25EC" w14:textId="77777777" w:rsidR="00C3273C" w:rsidRPr="005A52FB" w:rsidRDefault="00753009" w:rsidP="00703DCC">
            <w:pPr>
              <w:spacing w:before="60" w:after="60"/>
              <w:rPr>
                <w:sz w:val="22"/>
                <w:szCs w:val="22"/>
                <w:lang w:val="en-US"/>
              </w:rPr>
            </w:pPr>
            <w:r w:rsidRPr="005A52FB">
              <w:rPr>
                <w:sz w:val="22"/>
                <w:szCs w:val="22"/>
                <w:lang w:val="en-US"/>
              </w:rPr>
              <w:t>+355 (4) 2250 205, 2250 224, 2250 234</w:t>
            </w:r>
          </w:p>
        </w:tc>
      </w:tr>
      <w:tr w:rsidR="00C3273C" w:rsidRPr="005A52FB" w14:paraId="7736496B" w14:textId="77777777" w:rsidTr="00D138E3">
        <w:trPr>
          <w:trHeight w:val="303"/>
        </w:trPr>
        <w:tc>
          <w:tcPr>
            <w:tcW w:w="1754" w:type="pct"/>
            <w:shd w:val="clear" w:color="auto" w:fill="C0C0C0"/>
            <w:vAlign w:val="center"/>
          </w:tcPr>
          <w:p w14:paraId="4EF41A17" w14:textId="77777777" w:rsidR="00C3273C" w:rsidRPr="005A52FB" w:rsidRDefault="00C3273C" w:rsidP="00DB74BF">
            <w:pPr>
              <w:spacing w:before="60" w:after="60"/>
              <w:rPr>
                <w:sz w:val="22"/>
                <w:szCs w:val="22"/>
                <w:lang w:val="en-US"/>
              </w:rPr>
            </w:pPr>
            <w:r w:rsidRPr="005A52FB">
              <w:rPr>
                <w:b/>
                <w:sz w:val="22"/>
                <w:szCs w:val="22"/>
                <w:lang w:val="en-US"/>
              </w:rPr>
              <w:t>Fax number:</w:t>
            </w:r>
            <w:r w:rsidRPr="005A52FB">
              <w:rPr>
                <w:sz w:val="22"/>
                <w:szCs w:val="22"/>
                <w:lang w:val="en-US"/>
              </w:rPr>
              <w:t xml:space="preserve"> </w:t>
            </w:r>
          </w:p>
        </w:tc>
        <w:tc>
          <w:tcPr>
            <w:tcW w:w="3246" w:type="pct"/>
            <w:shd w:val="clear" w:color="auto" w:fill="auto"/>
          </w:tcPr>
          <w:p w14:paraId="0599C564" w14:textId="77777777" w:rsidR="00C3273C" w:rsidRPr="005A52FB" w:rsidRDefault="00753009" w:rsidP="00703DCC">
            <w:pPr>
              <w:spacing w:before="60" w:after="60"/>
              <w:rPr>
                <w:sz w:val="22"/>
                <w:szCs w:val="22"/>
                <w:lang w:val="en-US"/>
              </w:rPr>
            </w:pPr>
            <w:r w:rsidRPr="005A52FB">
              <w:rPr>
                <w:sz w:val="22"/>
                <w:szCs w:val="22"/>
                <w:lang w:val="en-US"/>
              </w:rPr>
              <w:t>+355 (4) 2250 286, 2250 289</w:t>
            </w:r>
          </w:p>
        </w:tc>
      </w:tr>
      <w:tr w:rsidR="00C3273C" w:rsidRPr="005A52FB" w14:paraId="19F256E4" w14:textId="77777777" w:rsidTr="00D138E3">
        <w:trPr>
          <w:trHeight w:val="285"/>
        </w:trPr>
        <w:tc>
          <w:tcPr>
            <w:tcW w:w="1754" w:type="pct"/>
            <w:shd w:val="clear" w:color="auto" w:fill="C0C0C0"/>
            <w:vAlign w:val="center"/>
          </w:tcPr>
          <w:p w14:paraId="78AB81A2" w14:textId="77777777" w:rsidR="00C3273C" w:rsidRPr="005A52FB" w:rsidRDefault="00C3273C" w:rsidP="00DB74BF">
            <w:pPr>
              <w:spacing w:before="60" w:after="60"/>
              <w:rPr>
                <w:b/>
                <w:sz w:val="22"/>
                <w:szCs w:val="22"/>
                <w:lang w:val="en-US"/>
              </w:rPr>
            </w:pPr>
            <w:r w:rsidRPr="005A52FB">
              <w:rPr>
                <w:b/>
                <w:sz w:val="22"/>
                <w:szCs w:val="22"/>
                <w:lang w:val="en-US"/>
              </w:rPr>
              <w:t>Contact person for this action:</w:t>
            </w:r>
          </w:p>
        </w:tc>
        <w:tc>
          <w:tcPr>
            <w:tcW w:w="3246" w:type="pct"/>
            <w:shd w:val="clear" w:color="auto" w:fill="auto"/>
          </w:tcPr>
          <w:p w14:paraId="6699161D" w14:textId="77777777" w:rsidR="00C3273C" w:rsidRPr="005A52FB" w:rsidRDefault="00753009" w:rsidP="00DB74BF">
            <w:pPr>
              <w:spacing w:before="60" w:after="60"/>
              <w:rPr>
                <w:sz w:val="22"/>
                <w:szCs w:val="22"/>
                <w:lang w:val="en-US"/>
              </w:rPr>
            </w:pPr>
            <w:r w:rsidRPr="005A52FB">
              <w:rPr>
                <w:sz w:val="22"/>
                <w:szCs w:val="22"/>
                <w:lang w:val="en-US"/>
              </w:rPr>
              <w:t>Limya Eltayeb, UNDP Resident representative</w:t>
            </w:r>
          </w:p>
        </w:tc>
      </w:tr>
      <w:tr w:rsidR="00C3273C" w:rsidRPr="005A52FB" w14:paraId="0C0C35B4" w14:textId="77777777" w:rsidTr="00D138E3">
        <w:trPr>
          <w:trHeight w:val="348"/>
        </w:trPr>
        <w:tc>
          <w:tcPr>
            <w:tcW w:w="1754" w:type="pct"/>
            <w:shd w:val="clear" w:color="auto" w:fill="C0C0C0"/>
            <w:vAlign w:val="center"/>
          </w:tcPr>
          <w:p w14:paraId="00FC2214" w14:textId="77777777" w:rsidR="00C3273C" w:rsidRPr="005A52FB" w:rsidRDefault="00C3273C" w:rsidP="00DB74BF">
            <w:pPr>
              <w:spacing w:before="60" w:after="60"/>
              <w:rPr>
                <w:b/>
                <w:sz w:val="22"/>
                <w:szCs w:val="22"/>
                <w:lang w:val="en-US"/>
              </w:rPr>
            </w:pPr>
            <w:r w:rsidRPr="005A52FB">
              <w:rPr>
                <w:b/>
                <w:sz w:val="22"/>
                <w:szCs w:val="22"/>
                <w:lang w:val="en-US"/>
              </w:rPr>
              <w:t>Contact person’s email:</w:t>
            </w:r>
          </w:p>
        </w:tc>
        <w:tc>
          <w:tcPr>
            <w:tcW w:w="3246" w:type="pct"/>
            <w:shd w:val="clear" w:color="auto" w:fill="auto"/>
          </w:tcPr>
          <w:p w14:paraId="63B4040C" w14:textId="77777777" w:rsidR="00C3273C" w:rsidRPr="005A52FB" w:rsidRDefault="00753009" w:rsidP="00DB74BF">
            <w:pPr>
              <w:spacing w:before="60" w:after="60"/>
              <w:rPr>
                <w:sz w:val="22"/>
                <w:szCs w:val="22"/>
                <w:lang w:val="en-US"/>
              </w:rPr>
            </w:pPr>
            <w:r w:rsidRPr="005A52FB">
              <w:rPr>
                <w:sz w:val="22"/>
                <w:szCs w:val="22"/>
                <w:lang w:val="en-US"/>
              </w:rPr>
              <w:t>limya.eltayeb@undp.org</w:t>
            </w:r>
          </w:p>
        </w:tc>
      </w:tr>
      <w:tr w:rsidR="00C3273C" w:rsidRPr="005A52FB" w14:paraId="2566DA49" w14:textId="77777777" w:rsidTr="00D138E3">
        <w:trPr>
          <w:trHeight w:val="330"/>
        </w:trPr>
        <w:tc>
          <w:tcPr>
            <w:tcW w:w="1754" w:type="pct"/>
            <w:shd w:val="clear" w:color="auto" w:fill="C0C0C0"/>
            <w:vAlign w:val="center"/>
          </w:tcPr>
          <w:p w14:paraId="4B74E433" w14:textId="77777777" w:rsidR="00C3273C" w:rsidRPr="005A52FB" w:rsidRDefault="00C3273C" w:rsidP="00DB74BF">
            <w:pPr>
              <w:spacing w:before="60" w:after="60"/>
              <w:rPr>
                <w:b/>
                <w:sz w:val="22"/>
                <w:szCs w:val="22"/>
                <w:lang w:val="en-US"/>
              </w:rPr>
            </w:pPr>
            <w:r w:rsidRPr="005A52FB">
              <w:rPr>
                <w:b/>
                <w:sz w:val="22"/>
                <w:szCs w:val="22"/>
                <w:lang w:val="en-US"/>
              </w:rPr>
              <w:t>Address:</w:t>
            </w:r>
          </w:p>
        </w:tc>
        <w:tc>
          <w:tcPr>
            <w:tcW w:w="3246" w:type="pct"/>
            <w:shd w:val="clear" w:color="auto" w:fill="auto"/>
          </w:tcPr>
          <w:p w14:paraId="5E636000" w14:textId="77777777" w:rsidR="00C3273C" w:rsidRPr="005A52FB" w:rsidRDefault="00B01600" w:rsidP="00DB74BF">
            <w:pPr>
              <w:spacing w:before="60" w:after="60"/>
              <w:rPr>
                <w:sz w:val="22"/>
                <w:szCs w:val="22"/>
                <w:lang w:val="en-US"/>
              </w:rPr>
            </w:pPr>
            <w:r w:rsidRPr="005A52FB">
              <w:rPr>
                <w:sz w:val="22"/>
                <w:szCs w:val="22"/>
                <w:lang w:val="en-US"/>
              </w:rPr>
              <w:t>"Skenderbej" Street, Gurten Building, 2nd Floor, Tirana, Albania</w:t>
            </w:r>
          </w:p>
        </w:tc>
      </w:tr>
      <w:tr w:rsidR="00C3273C" w:rsidRPr="005A52FB" w14:paraId="26A77CC0" w14:textId="77777777" w:rsidTr="00D138E3">
        <w:trPr>
          <w:trHeight w:val="303"/>
        </w:trPr>
        <w:tc>
          <w:tcPr>
            <w:tcW w:w="1754" w:type="pct"/>
            <w:shd w:val="clear" w:color="auto" w:fill="C0C0C0"/>
            <w:vAlign w:val="center"/>
          </w:tcPr>
          <w:p w14:paraId="75D0E6C7" w14:textId="77777777" w:rsidR="00C3273C" w:rsidRPr="005A52FB" w:rsidRDefault="00C3273C" w:rsidP="00DB74BF">
            <w:pPr>
              <w:spacing w:before="60" w:after="60"/>
              <w:rPr>
                <w:b/>
                <w:sz w:val="22"/>
                <w:szCs w:val="22"/>
                <w:lang w:val="en-US"/>
              </w:rPr>
            </w:pPr>
            <w:r w:rsidRPr="005A52FB">
              <w:rPr>
                <w:b/>
                <w:sz w:val="22"/>
                <w:szCs w:val="22"/>
                <w:lang w:val="en-US"/>
              </w:rPr>
              <w:t xml:space="preserve">Website of the </w:t>
            </w:r>
            <w:proofErr w:type="spellStart"/>
            <w:r w:rsidRPr="005A52FB">
              <w:rPr>
                <w:b/>
                <w:sz w:val="22"/>
                <w:szCs w:val="22"/>
                <w:lang w:val="en-US"/>
              </w:rPr>
              <w:t>Organisation</w:t>
            </w:r>
            <w:proofErr w:type="spellEnd"/>
            <w:r w:rsidRPr="005A52FB">
              <w:rPr>
                <w:b/>
                <w:sz w:val="22"/>
                <w:szCs w:val="22"/>
                <w:lang w:val="en-US"/>
              </w:rPr>
              <w:t>:</w:t>
            </w:r>
          </w:p>
        </w:tc>
        <w:tc>
          <w:tcPr>
            <w:tcW w:w="3246" w:type="pct"/>
            <w:shd w:val="clear" w:color="auto" w:fill="auto"/>
          </w:tcPr>
          <w:p w14:paraId="6A324C56" w14:textId="77777777" w:rsidR="00C3273C" w:rsidRPr="005A52FB" w:rsidRDefault="00753009" w:rsidP="00DB74BF">
            <w:pPr>
              <w:spacing w:before="60" w:after="60"/>
              <w:rPr>
                <w:sz w:val="22"/>
                <w:szCs w:val="22"/>
                <w:lang w:val="en-US"/>
              </w:rPr>
            </w:pPr>
            <w:r w:rsidRPr="005A52FB">
              <w:rPr>
                <w:sz w:val="22"/>
                <w:szCs w:val="22"/>
                <w:lang w:val="en-US"/>
              </w:rPr>
              <w:t>https://www.al.undp.org/</w:t>
            </w:r>
          </w:p>
        </w:tc>
      </w:tr>
    </w:tbl>
    <w:p w14:paraId="2695E352" w14:textId="77777777" w:rsidR="009D3B6C" w:rsidRPr="005A52FB" w:rsidRDefault="009D3B6C" w:rsidP="007613B2">
      <w:pPr>
        <w:pBdr>
          <w:top w:val="single" w:sz="4" w:space="3" w:color="auto"/>
          <w:left w:val="single" w:sz="4" w:space="0" w:color="auto"/>
          <w:bottom w:val="single" w:sz="4" w:space="3" w:color="auto"/>
          <w:right w:val="single" w:sz="4" w:space="3" w:color="auto"/>
        </w:pBdr>
        <w:spacing w:before="120"/>
        <w:jc w:val="both"/>
        <w:rPr>
          <w:sz w:val="22"/>
          <w:szCs w:val="22"/>
          <w:lang w:val="en-US"/>
        </w:rPr>
      </w:pPr>
      <w:r w:rsidRPr="005A52FB">
        <w:rPr>
          <w:b/>
          <w:sz w:val="22"/>
          <w:szCs w:val="22"/>
          <w:lang w:val="en-US"/>
        </w:rPr>
        <w:t xml:space="preserve">Any change in the addresses, phone numbers, fax numbers </w:t>
      </w:r>
      <w:r w:rsidR="00F115F5" w:rsidRPr="005A52FB">
        <w:rPr>
          <w:b/>
          <w:sz w:val="22"/>
          <w:szCs w:val="22"/>
          <w:lang w:val="en-US"/>
        </w:rPr>
        <w:t xml:space="preserve">or </w:t>
      </w:r>
      <w:r w:rsidRPr="005A52FB">
        <w:rPr>
          <w:b/>
          <w:sz w:val="22"/>
          <w:szCs w:val="22"/>
          <w:lang w:val="en-US"/>
        </w:rPr>
        <w:t>e-</w:t>
      </w:r>
      <w:r w:rsidR="006476AA" w:rsidRPr="005A52FB">
        <w:rPr>
          <w:b/>
          <w:sz w:val="22"/>
          <w:szCs w:val="22"/>
          <w:lang w:val="en-US"/>
        </w:rPr>
        <w:t>mail, must</w:t>
      </w:r>
      <w:r w:rsidRPr="005A52FB">
        <w:rPr>
          <w:b/>
          <w:sz w:val="22"/>
          <w:szCs w:val="22"/>
          <w:lang w:val="en-US"/>
        </w:rPr>
        <w:t xml:space="preserve"> be notified in writing to the Contracting Authority. The Contracting Authority will not be held responsible in </w:t>
      </w:r>
      <w:r w:rsidR="00F115F5" w:rsidRPr="005A52FB">
        <w:rPr>
          <w:b/>
          <w:sz w:val="22"/>
          <w:szCs w:val="22"/>
          <w:lang w:val="en-US"/>
        </w:rPr>
        <w:t xml:space="preserve">the event that </w:t>
      </w:r>
      <w:r w:rsidRPr="005A52FB">
        <w:rPr>
          <w:b/>
          <w:sz w:val="22"/>
          <w:szCs w:val="22"/>
          <w:lang w:val="en-US"/>
        </w:rPr>
        <w:t>it cannot contact an applicant.</w:t>
      </w:r>
    </w:p>
    <w:p w14:paraId="5F3E8187" w14:textId="77777777" w:rsidR="0028474C" w:rsidRPr="005A52FB" w:rsidRDefault="0028474C" w:rsidP="00DB74BF">
      <w:pPr>
        <w:spacing w:before="120"/>
        <w:ind w:left="720"/>
        <w:jc w:val="center"/>
        <w:rPr>
          <w:sz w:val="22"/>
          <w:szCs w:val="22"/>
          <w:lang w:val="en-US"/>
        </w:rPr>
      </w:pPr>
    </w:p>
    <w:p w14:paraId="7BFC067C" w14:textId="411ED9B8" w:rsidR="008A7872" w:rsidRPr="005A52FB" w:rsidRDefault="005E49CD" w:rsidP="008A7872">
      <w:pPr>
        <w:spacing w:after="160" w:line="259" w:lineRule="auto"/>
        <w:jc w:val="center"/>
        <w:rPr>
          <w:b/>
          <w:sz w:val="22"/>
          <w:szCs w:val="22"/>
          <w:lang w:val="en-US"/>
        </w:rPr>
      </w:pPr>
      <w:r w:rsidRPr="005A52FB">
        <w:rPr>
          <w:sz w:val="22"/>
          <w:szCs w:val="22"/>
          <w:u w:val="single"/>
          <w:lang w:val="en-US"/>
        </w:rPr>
        <w:br w:type="page"/>
      </w:r>
      <w:r w:rsidR="008A7872" w:rsidRPr="005A52FB">
        <w:rPr>
          <w:b/>
          <w:sz w:val="22"/>
          <w:szCs w:val="22"/>
          <w:lang w:val="en-US"/>
        </w:rPr>
        <w:lastRenderedPageBreak/>
        <w:t>TABLE OF CONTENTS</w:t>
      </w:r>
    </w:p>
    <w:p w14:paraId="0E91B936" w14:textId="77777777" w:rsidR="009D3B6C" w:rsidRPr="005A52FB" w:rsidRDefault="009D3B6C" w:rsidP="00B71E6C">
      <w:pPr>
        <w:spacing w:after="160" w:line="259" w:lineRule="auto"/>
        <w:jc w:val="center"/>
        <w:rPr>
          <w:b/>
          <w:bCs/>
          <w:cap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7155"/>
        <w:gridCol w:w="788"/>
      </w:tblGrid>
      <w:tr w:rsidR="00293A04" w:rsidRPr="005A52FB" w14:paraId="6A54B1E0" w14:textId="77777777" w:rsidTr="007D790E">
        <w:tc>
          <w:tcPr>
            <w:tcW w:w="1083" w:type="dxa"/>
          </w:tcPr>
          <w:p w14:paraId="641D33BD" w14:textId="77777777" w:rsidR="00293A04" w:rsidRPr="005A52FB" w:rsidRDefault="00293A04" w:rsidP="00BB4201">
            <w:pPr>
              <w:rPr>
                <w:b/>
                <w:bCs/>
                <w:lang w:val="en-US"/>
              </w:rPr>
            </w:pPr>
          </w:p>
        </w:tc>
        <w:tc>
          <w:tcPr>
            <w:tcW w:w="7155" w:type="dxa"/>
          </w:tcPr>
          <w:p w14:paraId="61B55A25" w14:textId="77777777" w:rsidR="00293A04" w:rsidRPr="005A52FB" w:rsidRDefault="00293A04" w:rsidP="00BB4201">
            <w:pPr>
              <w:rPr>
                <w:b/>
                <w:bCs/>
                <w:lang w:val="en-US"/>
              </w:rPr>
            </w:pPr>
            <w:r w:rsidRPr="005A52FB">
              <w:rPr>
                <w:b/>
                <w:bCs/>
                <w:lang w:val="en-US"/>
              </w:rPr>
              <w:t>Section</w:t>
            </w:r>
          </w:p>
          <w:p w14:paraId="4F56BAB1" w14:textId="134F3BC9" w:rsidR="00293A04" w:rsidRPr="005A52FB" w:rsidRDefault="00293A04" w:rsidP="00BB4201">
            <w:pPr>
              <w:rPr>
                <w:b/>
                <w:bCs/>
                <w:lang w:val="en-US"/>
              </w:rPr>
            </w:pPr>
          </w:p>
        </w:tc>
        <w:tc>
          <w:tcPr>
            <w:tcW w:w="788" w:type="dxa"/>
          </w:tcPr>
          <w:p w14:paraId="4D44FAC2" w14:textId="77777777" w:rsidR="00293A04" w:rsidRPr="005A52FB" w:rsidRDefault="00293A04" w:rsidP="00BB4201">
            <w:pPr>
              <w:jc w:val="right"/>
              <w:rPr>
                <w:b/>
                <w:bCs/>
                <w:lang w:val="en-US"/>
              </w:rPr>
            </w:pPr>
            <w:r w:rsidRPr="005A52FB">
              <w:rPr>
                <w:b/>
                <w:bCs/>
                <w:lang w:val="en-US"/>
              </w:rPr>
              <w:t>Page</w:t>
            </w:r>
          </w:p>
        </w:tc>
      </w:tr>
      <w:tr w:rsidR="00293A04" w:rsidRPr="005A52FB" w14:paraId="466A9EB9" w14:textId="77777777" w:rsidTr="007D790E">
        <w:tc>
          <w:tcPr>
            <w:tcW w:w="1083" w:type="dxa"/>
          </w:tcPr>
          <w:p w14:paraId="4E38D091" w14:textId="77777777" w:rsidR="00293A04" w:rsidRPr="005A52FB" w:rsidRDefault="00293A04" w:rsidP="00BB4201">
            <w:pPr>
              <w:rPr>
                <w:b/>
                <w:bCs/>
                <w:lang w:val="en-US"/>
              </w:rPr>
            </w:pPr>
            <w:r w:rsidRPr="005A52FB">
              <w:rPr>
                <w:b/>
                <w:bCs/>
                <w:lang w:val="en-US"/>
              </w:rPr>
              <w:t>1</w:t>
            </w:r>
          </w:p>
        </w:tc>
        <w:tc>
          <w:tcPr>
            <w:tcW w:w="7155" w:type="dxa"/>
          </w:tcPr>
          <w:p w14:paraId="74A61D9E" w14:textId="77777777" w:rsidR="00293A04" w:rsidRPr="005A52FB" w:rsidRDefault="00293A04" w:rsidP="00BB4201">
            <w:pPr>
              <w:rPr>
                <w:b/>
                <w:bCs/>
                <w:lang w:val="en-US"/>
              </w:rPr>
            </w:pPr>
            <w:r w:rsidRPr="005A52FB">
              <w:rPr>
                <w:b/>
                <w:bCs/>
                <w:lang w:val="en-US"/>
              </w:rPr>
              <w:t>Summary of the Action</w:t>
            </w:r>
          </w:p>
        </w:tc>
        <w:tc>
          <w:tcPr>
            <w:tcW w:w="788" w:type="dxa"/>
          </w:tcPr>
          <w:p w14:paraId="23CB3986" w14:textId="77777777" w:rsidR="00293A04" w:rsidRPr="005A52FB" w:rsidRDefault="00293A04" w:rsidP="00BB4201">
            <w:pPr>
              <w:jc w:val="right"/>
              <w:rPr>
                <w:b/>
                <w:bCs/>
                <w:lang w:val="en-US"/>
              </w:rPr>
            </w:pPr>
            <w:r w:rsidRPr="005A52FB">
              <w:rPr>
                <w:b/>
                <w:bCs/>
                <w:lang w:val="en-US"/>
              </w:rPr>
              <w:t>4</w:t>
            </w:r>
          </w:p>
        </w:tc>
      </w:tr>
      <w:tr w:rsidR="00293A04" w:rsidRPr="005A52FB" w14:paraId="081879AB" w14:textId="77777777" w:rsidTr="007D790E">
        <w:tc>
          <w:tcPr>
            <w:tcW w:w="1083" w:type="dxa"/>
          </w:tcPr>
          <w:p w14:paraId="0357FF45" w14:textId="77777777" w:rsidR="00293A04" w:rsidRPr="005A52FB" w:rsidRDefault="00293A04" w:rsidP="00BB4201">
            <w:pPr>
              <w:rPr>
                <w:b/>
                <w:bCs/>
                <w:lang w:val="en-US"/>
              </w:rPr>
            </w:pPr>
            <w:r w:rsidRPr="005A52FB">
              <w:rPr>
                <w:b/>
                <w:bCs/>
                <w:lang w:val="en-US"/>
              </w:rPr>
              <w:t>2</w:t>
            </w:r>
          </w:p>
        </w:tc>
        <w:tc>
          <w:tcPr>
            <w:tcW w:w="7155" w:type="dxa"/>
          </w:tcPr>
          <w:p w14:paraId="61E8A84C" w14:textId="77777777" w:rsidR="00293A04" w:rsidRPr="005A52FB" w:rsidRDefault="00293A04" w:rsidP="00BB4201">
            <w:pPr>
              <w:rPr>
                <w:b/>
                <w:bCs/>
                <w:lang w:val="en-US"/>
              </w:rPr>
            </w:pPr>
            <w:r w:rsidRPr="005A52FB">
              <w:rPr>
                <w:b/>
                <w:bCs/>
                <w:lang w:val="en-US"/>
              </w:rPr>
              <w:t>Description of the Action</w:t>
            </w:r>
          </w:p>
        </w:tc>
        <w:tc>
          <w:tcPr>
            <w:tcW w:w="788" w:type="dxa"/>
          </w:tcPr>
          <w:p w14:paraId="358D4839" w14:textId="77777777" w:rsidR="00293A04" w:rsidRPr="005A52FB" w:rsidRDefault="00293A04" w:rsidP="00BB4201">
            <w:pPr>
              <w:jc w:val="right"/>
              <w:rPr>
                <w:b/>
                <w:bCs/>
                <w:lang w:val="en-US"/>
              </w:rPr>
            </w:pPr>
            <w:r w:rsidRPr="005A52FB">
              <w:rPr>
                <w:b/>
                <w:bCs/>
                <w:lang w:val="en-US"/>
              </w:rPr>
              <w:t>6</w:t>
            </w:r>
          </w:p>
        </w:tc>
      </w:tr>
      <w:tr w:rsidR="00293A04" w:rsidRPr="005A52FB" w14:paraId="0E176003" w14:textId="77777777" w:rsidTr="007D790E">
        <w:tc>
          <w:tcPr>
            <w:tcW w:w="1083" w:type="dxa"/>
          </w:tcPr>
          <w:p w14:paraId="2E00491F" w14:textId="77777777" w:rsidR="00293A04" w:rsidRPr="005A52FB" w:rsidRDefault="00293A04" w:rsidP="00BB4201">
            <w:pPr>
              <w:rPr>
                <w:b/>
                <w:bCs/>
                <w:lang w:val="en-US"/>
              </w:rPr>
            </w:pPr>
            <w:r w:rsidRPr="005A52FB">
              <w:rPr>
                <w:b/>
                <w:bCs/>
                <w:lang w:val="en-US"/>
              </w:rPr>
              <w:t>3</w:t>
            </w:r>
          </w:p>
        </w:tc>
        <w:tc>
          <w:tcPr>
            <w:tcW w:w="7155" w:type="dxa"/>
          </w:tcPr>
          <w:p w14:paraId="5C020659" w14:textId="77777777" w:rsidR="00293A04" w:rsidRPr="005A52FB" w:rsidRDefault="00293A04" w:rsidP="00BB4201">
            <w:pPr>
              <w:rPr>
                <w:b/>
                <w:bCs/>
                <w:lang w:val="en-US"/>
              </w:rPr>
            </w:pPr>
            <w:r w:rsidRPr="005A52FB">
              <w:rPr>
                <w:b/>
                <w:bCs/>
                <w:lang w:val="en-US"/>
              </w:rPr>
              <w:t>Relevance of the Action</w:t>
            </w:r>
          </w:p>
        </w:tc>
        <w:tc>
          <w:tcPr>
            <w:tcW w:w="788" w:type="dxa"/>
          </w:tcPr>
          <w:p w14:paraId="54BA673D" w14:textId="77777777" w:rsidR="00293A04" w:rsidRPr="005A52FB" w:rsidRDefault="00293A04" w:rsidP="00BB4201">
            <w:pPr>
              <w:jc w:val="right"/>
              <w:rPr>
                <w:b/>
                <w:bCs/>
                <w:lang w:val="en-US"/>
              </w:rPr>
            </w:pPr>
            <w:r w:rsidRPr="005A52FB">
              <w:rPr>
                <w:b/>
                <w:bCs/>
                <w:lang w:val="en-US"/>
              </w:rPr>
              <w:t>7</w:t>
            </w:r>
          </w:p>
        </w:tc>
      </w:tr>
      <w:tr w:rsidR="00293A04" w:rsidRPr="005A52FB" w14:paraId="114B136C" w14:textId="77777777" w:rsidTr="007D790E">
        <w:tc>
          <w:tcPr>
            <w:tcW w:w="1083" w:type="dxa"/>
          </w:tcPr>
          <w:p w14:paraId="31CB0631" w14:textId="77777777" w:rsidR="00293A04" w:rsidRPr="005A52FB" w:rsidRDefault="00293A04" w:rsidP="00BB4201">
            <w:pPr>
              <w:rPr>
                <w:i/>
                <w:iCs/>
                <w:lang w:val="en-US"/>
              </w:rPr>
            </w:pPr>
            <w:r w:rsidRPr="005A52FB">
              <w:rPr>
                <w:i/>
                <w:iCs/>
                <w:lang w:val="en-US"/>
              </w:rPr>
              <w:t>3.1</w:t>
            </w:r>
          </w:p>
        </w:tc>
        <w:tc>
          <w:tcPr>
            <w:tcW w:w="7155" w:type="dxa"/>
          </w:tcPr>
          <w:p w14:paraId="54B95AFE" w14:textId="77777777" w:rsidR="00293A04" w:rsidRPr="005A52FB" w:rsidRDefault="00293A04" w:rsidP="00BB4201">
            <w:pPr>
              <w:rPr>
                <w:i/>
                <w:iCs/>
                <w:lang w:val="en-US"/>
              </w:rPr>
            </w:pPr>
            <w:r w:rsidRPr="005A52FB">
              <w:rPr>
                <w:i/>
                <w:iCs/>
                <w:lang w:val="en-US"/>
              </w:rPr>
              <w:t>Relevance to the needs and constraints of the target country and region</w:t>
            </w:r>
          </w:p>
        </w:tc>
        <w:tc>
          <w:tcPr>
            <w:tcW w:w="788" w:type="dxa"/>
          </w:tcPr>
          <w:p w14:paraId="65E4B044" w14:textId="77777777" w:rsidR="00293A04" w:rsidRPr="005A52FB" w:rsidRDefault="00293A04" w:rsidP="00BB4201">
            <w:pPr>
              <w:jc w:val="right"/>
              <w:rPr>
                <w:i/>
                <w:iCs/>
                <w:lang w:val="en-US"/>
              </w:rPr>
            </w:pPr>
            <w:r w:rsidRPr="005A52FB">
              <w:rPr>
                <w:i/>
                <w:iCs/>
                <w:lang w:val="en-US"/>
              </w:rPr>
              <w:t>7</w:t>
            </w:r>
          </w:p>
        </w:tc>
      </w:tr>
      <w:tr w:rsidR="00293A04" w:rsidRPr="005A52FB" w14:paraId="20D015B0" w14:textId="77777777" w:rsidTr="007D790E">
        <w:tc>
          <w:tcPr>
            <w:tcW w:w="1083" w:type="dxa"/>
          </w:tcPr>
          <w:p w14:paraId="0834CD3C" w14:textId="77777777" w:rsidR="00293A04" w:rsidRPr="005A52FB" w:rsidRDefault="00293A04" w:rsidP="00BB4201">
            <w:pPr>
              <w:rPr>
                <w:i/>
                <w:iCs/>
                <w:lang w:val="en-US"/>
              </w:rPr>
            </w:pPr>
            <w:r w:rsidRPr="005A52FB">
              <w:rPr>
                <w:i/>
                <w:iCs/>
                <w:lang w:val="en-US"/>
              </w:rPr>
              <w:t>3.2</w:t>
            </w:r>
          </w:p>
        </w:tc>
        <w:tc>
          <w:tcPr>
            <w:tcW w:w="7155" w:type="dxa"/>
          </w:tcPr>
          <w:p w14:paraId="6CB236B5" w14:textId="77777777" w:rsidR="00293A04" w:rsidRPr="005A52FB" w:rsidRDefault="00293A04" w:rsidP="00BB4201">
            <w:pPr>
              <w:rPr>
                <w:i/>
                <w:iCs/>
                <w:lang w:val="en-US"/>
              </w:rPr>
            </w:pPr>
            <w:r w:rsidRPr="005A52FB">
              <w:rPr>
                <w:i/>
                <w:iCs/>
                <w:lang w:val="en-US"/>
              </w:rPr>
              <w:t>Describe and define the target groups and final beneficiaries, their needs and constraints, and state how the action will address these needs</w:t>
            </w:r>
          </w:p>
        </w:tc>
        <w:tc>
          <w:tcPr>
            <w:tcW w:w="788" w:type="dxa"/>
          </w:tcPr>
          <w:p w14:paraId="0BE9BBA3" w14:textId="77777777" w:rsidR="00293A04" w:rsidRPr="005A52FB" w:rsidRDefault="00293A04" w:rsidP="00BB4201">
            <w:pPr>
              <w:jc w:val="right"/>
              <w:rPr>
                <w:i/>
                <w:iCs/>
                <w:lang w:val="en-US"/>
              </w:rPr>
            </w:pPr>
            <w:r w:rsidRPr="005A52FB">
              <w:rPr>
                <w:i/>
                <w:iCs/>
                <w:lang w:val="en-US"/>
              </w:rPr>
              <w:t>8</w:t>
            </w:r>
          </w:p>
        </w:tc>
      </w:tr>
      <w:tr w:rsidR="00293A04" w:rsidRPr="005A52FB" w14:paraId="1964A2B9" w14:textId="77777777" w:rsidTr="007D790E">
        <w:tc>
          <w:tcPr>
            <w:tcW w:w="1083" w:type="dxa"/>
          </w:tcPr>
          <w:p w14:paraId="69DCC0A0" w14:textId="77777777" w:rsidR="00293A04" w:rsidRPr="005A52FB" w:rsidRDefault="00293A04" w:rsidP="00BB4201">
            <w:pPr>
              <w:rPr>
                <w:i/>
                <w:iCs/>
                <w:lang w:val="en-US"/>
              </w:rPr>
            </w:pPr>
            <w:r w:rsidRPr="005A52FB">
              <w:rPr>
                <w:i/>
                <w:iCs/>
                <w:lang w:val="en-US"/>
              </w:rPr>
              <w:t>3.3</w:t>
            </w:r>
          </w:p>
        </w:tc>
        <w:tc>
          <w:tcPr>
            <w:tcW w:w="7155" w:type="dxa"/>
          </w:tcPr>
          <w:p w14:paraId="54D6A319" w14:textId="77777777" w:rsidR="00293A04" w:rsidRPr="005A52FB" w:rsidRDefault="00293A04" w:rsidP="00BB4201">
            <w:pPr>
              <w:rPr>
                <w:i/>
                <w:iCs/>
                <w:lang w:val="en-US"/>
              </w:rPr>
            </w:pPr>
            <w:r w:rsidRPr="005A52FB">
              <w:rPr>
                <w:i/>
                <w:iCs/>
                <w:lang w:val="en-US"/>
              </w:rPr>
              <w:t>Added-value elements</w:t>
            </w:r>
          </w:p>
        </w:tc>
        <w:tc>
          <w:tcPr>
            <w:tcW w:w="788" w:type="dxa"/>
          </w:tcPr>
          <w:p w14:paraId="493BE247" w14:textId="77777777" w:rsidR="00293A04" w:rsidRPr="005A52FB" w:rsidRDefault="00293A04" w:rsidP="00BB4201">
            <w:pPr>
              <w:jc w:val="right"/>
              <w:rPr>
                <w:i/>
                <w:iCs/>
                <w:lang w:val="en-US"/>
              </w:rPr>
            </w:pPr>
            <w:r w:rsidRPr="005A52FB">
              <w:rPr>
                <w:i/>
                <w:iCs/>
                <w:lang w:val="en-US"/>
              </w:rPr>
              <w:t>9</w:t>
            </w:r>
          </w:p>
        </w:tc>
      </w:tr>
      <w:tr w:rsidR="00293A04" w:rsidRPr="005A52FB" w14:paraId="1EB2CA92" w14:textId="77777777" w:rsidTr="007D790E">
        <w:tc>
          <w:tcPr>
            <w:tcW w:w="1083" w:type="dxa"/>
          </w:tcPr>
          <w:p w14:paraId="44C36062" w14:textId="77777777" w:rsidR="00293A04" w:rsidRPr="005A52FB" w:rsidRDefault="00293A04" w:rsidP="00BB4201">
            <w:pPr>
              <w:rPr>
                <w:b/>
                <w:bCs/>
                <w:lang w:val="en-US"/>
              </w:rPr>
            </w:pPr>
            <w:r w:rsidRPr="005A52FB">
              <w:rPr>
                <w:b/>
                <w:bCs/>
                <w:lang w:val="en-US"/>
              </w:rPr>
              <w:t>4</w:t>
            </w:r>
          </w:p>
        </w:tc>
        <w:tc>
          <w:tcPr>
            <w:tcW w:w="7155" w:type="dxa"/>
          </w:tcPr>
          <w:p w14:paraId="16556CE4" w14:textId="77777777" w:rsidR="00293A04" w:rsidRPr="005A52FB" w:rsidRDefault="00293A04" w:rsidP="00BB4201">
            <w:pPr>
              <w:rPr>
                <w:b/>
                <w:bCs/>
                <w:lang w:val="en-US"/>
              </w:rPr>
            </w:pPr>
            <w:r w:rsidRPr="005A52FB">
              <w:rPr>
                <w:b/>
                <w:bCs/>
                <w:lang w:val="en-US"/>
              </w:rPr>
              <w:t>Expected results and activities</w:t>
            </w:r>
          </w:p>
        </w:tc>
        <w:tc>
          <w:tcPr>
            <w:tcW w:w="788" w:type="dxa"/>
          </w:tcPr>
          <w:p w14:paraId="663F1FC6" w14:textId="77777777" w:rsidR="00293A04" w:rsidRPr="005A52FB" w:rsidRDefault="00293A04" w:rsidP="00BB4201">
            <w:pPr>
              <w:jc w:val="right"/>
              <w:rPr>
                <w:b/>
                <w:bCs/>
                <w:lang w:val="en-US"/>
              </w:rPr>
            </w:pPr>
            <w:r w:rsidRPr="005A52FB">
              <w:rPr>
                <w:b/>
                <w:bCs/>
                <w:lang w:val="en-US"/>
              </w:rPr>
              <w:t>10</w:t>
            </w:r>
          </w:p>
        </w:tc>
      </w:tr>
      <w:tr w:rsidR="00293A04" w:rsidRPr="005A52FB" w14:paraId="3145AB63" w14:textId="77777777" w:rsidTr="007D790E">
        <w:tc>
          <w:tcPr>
            <w:tcW w:w="1083" w:type="dxa"/>
          </w:tcPr>
          <w:p w14:paraId="4C11FC22" w14:textId="77777777" w:rsidR="00293A04" w:rsidRPr="005A52FB" w:rsidRDefault="00293A04" w:rsidP="00BB4201">
            <w:pPr>
              <w:rPr>
                <w:b/>
                <w:bCs/>
                <w:lang w:val="en-US"/>
              </w:rPr>
            </w:pPr>
            <w:r w:rsidRPr="005A52FB">
              <w:rPr>
                <w:b/>
                <w:bCs/>
                <w:lang w:val="en-US"/>
              </w:rPr>
              <w:t>5</w:t>
            </w:r>
          </w:p>
        </w:tc>
        <w:tc>
          <w:tcPr>
            <w:tcW w:w="7155" w:type="dxa"/>
          </w:tcPr>
          <w:p w14:paraId="69028DEC" w14:textId="77777777" w:rsidR="00293A04" w:rsidRPr="005A52FB" w:rsidRDefault="00293A04" w:rsidP="00BB4201">
            <w:pPr>
              <w:rPr>
                <w:b/>
                <w:bCs/>
                <w:lang w:val="en-US"/>
              </w:rPr>
            </w:pPr>
            <w:r w:rsidRPr="005A52FB">
              <w:rPr>
                <w:b/>
                <w:bCs/>
                <w:lang w:val="en-US"/>
              </w:rPr>
              <w:t>Methodology</w:t>
            </w:r>
          </w:p>
        </w:tc>
        <w:tc>
          <w:tcPr>
            <w:tcW w:w="788" w:type="dxa"/>
          </w:tcPr>
          <w:p w14:paraId="220B9451" w14:textId="77777777" w:rsidR="00293A04" w:rsidRPr="005A52FB" w:rsidRDefault="00293A04" w:rsidP="00BB4201">
            <w:pPr>
              <w:jc w:val="right"/>
              <w:rPr>
                <w:b/>
                <w:bCs/>
                <w:lang w:val="en-US"/>
              </w:rPr>
            </w:pPr>
            <w:r w:rsidRPr="005A52FB">
              <w:rPr>
                <w:b/>
                <w:bCs/>
                <w:lang w:val="en-US"/>
              </w:rPr>
              <w:t>13</w:t>
            </w:r>
          </w:p>
        </w:tc>
      </w:tr>
      <w:tr w:rsidR="00293A04" w:rsidRPr="005A52FB" w14:paraId="0613CB78" w14:textId="77777777" w:rsidTr="007D790E">
        <w:tc>
          <w:tcPr>
            <w:tcW w:w="1083" w:type="dxa"/>
          </w:tcPr>
          <w:p w14:paraId="58CCC523" w14:textId="77777777" w:rsidR="00293A04" w:rsidRPr="005A52FB" w:rsidRDefault="00293A04" w:rsidP="00BB4201">
            <w:pPr>
              <w:rPr>
                <w:i/>
                <w:iCs/>
                <w:lang w:val="en-US"/>
              </w:rPr>
            </w:pPr>
            <w:r w:rsidRPr="005A52FB">
              <w:rPr>
                <w:i/>
                <w:iCs/>
                <w:lang w:val="en-US"/>
              </w:rPr>
              <w:t>5.1</w:t>
            </w:r>
          </w:p>
        </w:tc>
        <w:tc>
          <w:tcPr>
            <w:tcW w:w="7155" w:type="dxa"/>
          </w:tcPr>
          <w:p w14:paraId="42B3B731" w14:textId="77777777" w:rsidR="00293A04" w:rsidRPr="005A52FB" w:rsidRDefault="00293A04" w:rsidP="00BB4201">
            <w:pPr>
              <w:rPr>
                <w:i/>
                <w:iCs/>
                <w:lang w:val="en-US"/>
              </w:rPr>
            </w:pPr>
            <w:r w:rsidRPr="005A52FB">
              <w:rPr>
                <w:i/>
                <w:iCs/>
                <w:lang w:val="en-US"/>
              </w:rPr>
              <w:t>Guiding principles and methodological approach</w:t>
            </w:r>
          </w:p>
        </w:tc>
        <w:tc>
          <w:tcPr>
            <w:tcW w:w="788" w:type="dxa"/>
          </w:tcPr>
          <w:p w14:paraId="0387A6B9" w14:textId="77777777" w:rsidR="00293A04" w:rsidRPr="005A52FB" w:rsidRDefault="00293A04" w:rsidP="00BB4201">
            <w:pPr>
              <w:jc w:val="right"/>
              <w:rPr>
                <w:i/>
                <w:iCs/>
                <w:lang w:val="en-US"/>
              </w:rPr>
            </w:pPr>
            <w:r w:rsidRPr="005A52FB">
              <w:rPr>
                <w:i/>
                <w:iCs/>
                <w:lang w:val="en-US"/>
              </w:rPr>
              <w:t>13</w:t>
            </w:r>
          </w:p>
        </w:tc>
      </w:tr>
      <w:tr w:rsidR="00293A04" w:rsidRPr="005A52FB" w14:paraId="68A89339" w14:textId="77777777" w:rsidTr="007D790E">
        <w:tc>
          <w:tcPr>
            <w:tcW w:w="1083" w:type="dxa"/>
          </w:tcPr>
          <w:p w14:paraId="40718047" w14:textId="77777777" w:rsidR="00293A04" w:rsidRPr="005A52FB" w:rsidRDefault="00293A04" w:rsidP="00BB4201">
            <w:pPr>
              <w:rPr>
                <w:i/>
                <w:iCs/>
                <w:lang w:val="en-US"/>
              </w:rPr>
            </w:pPr>
            <w:r w:rsidRPr="005A52FB">
              <w:rPr>
                <w:i/>
                <w:iCs/>
                <w:lang w:val="en-US"/>
              </w:rPr>
              <w:t>5.2</w:t>
            </w:r>
          </w:p>
        </w:tc>
        <w:tc>
          <w:tcPr>
            <w:tcW w:w="7155" w:type="dxa"/>
          </w:tcPr>
          <w:p w14:paraId="5D52FAC9" w14:textId="77777777" w:rsidR="00293A04" w:rsidRPr="005A52FB" w:rsidRDefault="00293A04" w:rsidP="00BB4201">
            <w:pPr>
              <w:rPr>
                <w:i/>
                <w:iCs/>
                <w:lang w:val="en-US"/>
              </w:rPr>
            </w:pPr>
            <w:r w:rsidRPr="005A52FB">
              <w:rPr>
                <w:i/>
                <w:iCs/>
                <w:lang w:val="en-US"/>
              </w:rPr>
              <w:t>Steering and Management Arrangements</w:t>
            </w:r>
          </w:p>
        </w:tc>
        <w:tc>
          <w:tcPr>
            <w:tcW w:w="788" w:type="dxa"/>
          </w:tcPr>
          <w:p w14:paraId="536BC670" w14:textId="77777777" w:rsidR="00293A04" w:rsidRPr="005A52FB" w:rsidRDefault="00293A04" w:rsidP="00BB4201">
            <w:pPr>
              <w:jc w:val="right"/>
              <w:rPr>
                <w:i/>
                <w:iCs/>
                <w:lang w:val="en-US"/>
              </w:rPr>
            </w:pPr>
            <w:r w:rsidRPr="005A52FB">
              <w:rPr>
                <w:i/>
                <w:iCs/>
                <w:lang w:val="en-US"/>
              </w:rPr>
              <w:t>15</w:t>
            </w:r>
          </w:p>
        </w:tc>
      </w:tr>
      <w:tr w:rsidR="00293A04" w:rsidRPr="005A52FB" w14:paraId="4F16E732" w14:textId="77777777" w:rsidTr="007D790E">
        <w:tc>
          <w:tcPr>
            <w:tcW w:w="1083" w:type="dxa"/>
          </w:tcPr>
          <w:p w14:paraId="2624D810" w14:textId="77777777" w:rsidR="00293A04" w:rsidRPr="005A52FB" w:rsidRDefault="00293A04" w:rsidP="00BB4201">
            <w:pPr>
              <w:rPr>
                <w:i/>
                <w:iCs/>
                <w:lang w:val="en-US"/>
              </w:rPr>
            </w:pPr>
            <w:r w:rsidRPr="005A52FB">
              <w:rPr>
                <w:i/>
                <w:iCs/>
                <w:lang w:val="en-US"/>
              </w:rPr>
              <w:t>5.3</w:t>
            </w:r>
          </w:p>
        </w:tc>
        <w:tc>
          <w:tcPr>
            <w:tcW w:w="7155" w:type="dxa"/>
          </w:tcPr>
          <w:p w14:paraId="6E8195EE" w14:textId="77777777" w:rsidR="00293A04" w:rsidRPr="005A52FB" w:rsidRDefault="00293A04" w:rsidP="00BB4201">
            <w:pPr>
              <w:rPr>
                <w:i/>
                <w:iCs/>
                <w:lang w:val="en-US"/>
              </w:rPr>
            </w:pPr>
            <w:r w:rsidRPr="005A52FB">
              <w:rPr>
                <w:i/>
                <w:iCs/>
                <w:lang w:val="en-US"/>
              </w:rPr>
              <w:t>Visibility</w:t>
            </w:r>
          </w:p>
        </w:tc>
        <w:tc>
          <w:tcPr>
            <w:tcW w:w="788" w:type="dxa"/>
          </w:tcPr>
          <w:p w14:paraId="7C61CD88" w14:textId="4BC375FF" w:rsidR="00293A04" w:rsidRPr="005A52FB" w:rsidRDefault="00293A04" w:rsidP="00BB4201">
            <w:pPr>
              <w:jc w:val="right"/>
              <w:rPr>
                <w:i/>
                <w:iCs/>
                <w:lang w:val="en-US"/>
              </w:rPr>
            </w:pPr>
            <w:r w:rsidRPr="005A52FB">
              <w:rPr>
                <w:i/>
                <w:iCs/>
                <w:lang w:val="en-US"/>
              </w:rPr>
              <w:t>1</w:t>
            </w:r>
            <w:r w:rsidR="00650397" w:rsidRPr="005A52FB">
              <w:rPr>
                <w:i/>
                <w:iCs/>
                <w:lang w:val="en-US"/>
              </w:rPr>
              <w:t>7</w:t>
            </w:r>
          </w:p>
        </w:tc>
      </w:tr>
      <w:tr w:rsidR="00293A04" w:rsidRPr="005A52FB" w14:paraId="024B3241" w14:textId="77777777" w:rsidTr="007D790E">
        <w:tc>
          <w:tcPr>
            <w:tcW w:w="1083" w:type="dxa"/>
          </w:tcPr>
          <w:p w14:paraId="3CB04EB1" w14:textId="77777777" w:rsidR="00293A04" w:rsidRPr="005A52FB" w:rsidRDefault="00293A04" w:rsidP="00BB4201">
            <w:pPr>
              <w:rPr>
                <w:b/>
                <w:bCs/>
                <w:lang w:val="en-US"/>
              </w:rPr>
            </w:pPr>
            <w:r w:rsidRPr="005A52FB">
              <w:rPr>
                <w:b/>
                <w:bCs/>
                <w:lang w:val="en-US"/>
              </w:rPr>
              <w:t>6</w:t>
            </w:r>
          </w:p>
        </w:tc>
        <w:tc>
          <w:tcPr>
            <w:tcW w:w="7155" w:type="dxa"/>
          </w:tcPr>
          <w:p w14:paraId="52C7BADC" w14:textId="77777777" w:rsidR="00293A04" w:rsidRPr="005A52FB" w:rsidRDefault="00293A04" w:rsidP="00BB4201">
            <w:pPr>
              <w:rPr>
                <w:b/>
                <w:bCs/>
                <w:lang w:val="en-US"/>
              </w:rPr>
            </w:pPr>
            <w:r w:rsidRPr="005A52FB">
              <w:rPr>
                <w:b/>
                <w:bCs/>
                <w:lang w:val="en-US"/>
              </w:rPr>
              <w:t>Duration and indicative action plan for implementing of the Action</w:t>
            </w:r>
          </w:p>
        </w:tc>
        <w:tc>
          <w:tcPr>
            <w:tcW w:w="788" w:type="dxa"/>
          </w:tcPr>
          <w:p w14:paraId="53586C9A" w14:textId="10D7E746" w:rsidR="00293A04" w:rsidRPr="005A52FB" w:rsidRDefault="00293A04" w:rsidP="00BB4201">
            <w:pPr>
              <w:jc w:val="right"/>
              <w:rPr>
                <w:b/>
                <w:bCs/>
                <w:lang w:val="en-US"/>
              </w:rPr>
            </w:pPr>
            <w:r w:rsidRPr="005A52FB">
              <w:rPr>
                <w:b/>
                <w:bCs/>
                <w:lang w:val="en-US"/>
              </w:rPr>
              <w:t>1</w:t>
            </w:r>
            <w:r w:rsidR="006A5F9D" w:rsidRPr="005A52FB">
              <w:rPr>
                <w:b/>
                <w:bCs/>
                <w:lang w:val="en-US"/>
              </w:rPr>
              <w:t>7</w:t>
            </w:r>
          </w:p>
        </w:tc>
      </w:tr>
      <w:tr w:rsidR="00293A04" w:rsidRPr="005A52FB" w14:paraId="2392D3CA" w14:textId="77777777" w:rsidTr="007D790E">
        <w:tc>
          <w:tcPr>
            <w:tcW w:w="1083" w:type="dxa"/>
          </w:tcPr>
          <w:p w14:paraId="19D3A715" w14:textId="77777777" w:rsidR="00293A04" w:rsidRPr="005A52FB" w:rsidRDefault="00293A04" w:rsidP="00BB4201">
            <w:pPr>
              <w:rPr>
                <w:b/>
                <w:bCs/>
                <w:lang w:val="en-US"/>
              </w:rPr>
            </w:pPr>
            <w:r w:rsidRPr="005A52FB">
              <w:rPr>
                <w:b/>
                <w:bCs/>
                <w:lang w:val="en-US"/>
              </w:rPr>
              <w:t>7</w:t>
            </w:r>
          </w:p>
        </w:tc>
        <w:tc>
          <w:tcPr>
            <w:tcW w:w="7155" w:type="dxa"/>
          </w:tcPr>
          <w:p w14:paraId="67BD7E56" w14:textId="77777777" w:rsidR="00293A04" w:rsidRPr="005A52FB" w:rsidRDefault="00293A04" w:rsidP="00BB4201">
            <w:pPr>
              <w:rPr>
                <w:b/>
                <w:bCs/>
                <w:lang w:val="en-US"/>
              </w:rPr>
            </w:pPr>
            <w:r w:rsidRPr="005A52FB">
              <w:rPr>
                <w:b/>
                <w:bCs/>
                <w:lang w:val="en-US"/>
              </w:rPr>
              <w:t>Sustainability of the Action</w:t>
            </w:r>
          </w:p>
        </w:tc>
        <w:tc>
          <w:tcPr>
            <w:tcW w:w="788" w:type="dxa"/>
          </w:tcPr>
          <w:p w14:paraId="6BA49270" w14:textId="45CD7D6D" w:rsidR="00293A04" w:rsidRPr="005A52FB" w:rsidRDefault="00A373DE" w:rsidP="00BB4201">
            <w:pPr>
              <w:jc w:val="right"/>
              <w:rPr>
                <w:b/>
                <w:bCs/>
                <w:lang w:val="en-US"/>
              </w:rPr>
            </w:pPr>
            <w:r w:rsidRPr="005A52FB">
              <w:rPr>
                <w:b/>
                <w:bCs/>
                <w:lang w:val="en-US"/>
              </w:rPr>
              <w:t>20</w:t>
            </w:r>
          </w:p>
        </w:tc>
      </w:tr>
      <w:tr w:rsidR="00293A04" w:rsidRPr="005A52FB" w14:paraId="3F629F78" w14:textId="77777777" w:rsidTr="007D790E">
        <w:tc>
          <w:tcPr>
            <w:tcW w:w="1083" w:type="dxa"/>
          </w:tcPr>
          <w:p w14:paraId="52D3C506" w14:textId="77777777" w:rsidR="00293A04" w:rsidRPr="005A52FB" w:rsidRDefault="00293A04" w:rsidP="00BB4201">
            <w:pPr>
              <w:rPr>
                <w:i/>
                <w:iCs/>
                <w:lang w:val="en-US"/>
              </w:rPr>
            </w:pPr>
            <w:r w:rsidRPr="005A52FB">
              <w:rPr>
                <w:i/>
                <w:iCs/>
                <w:lang w:val="en-US"/>
              </w:rPr>
              <w:t>7.1</w:t>
            </w:r>
          </w:p>
        </w:tc>
        <w:tc>
          <w:tcPr>
            <w:tcW w:w="7155" w:type="dxa"/>
          </w:tcPr>
          <w:p w14:paraId="213A4C73" w14:textId="77777777" w:rsidR="00293A04" w:rsidRPr="005A52FB" w:rsidRDefault="00293A04" w:rsidP="00BB4201">
            <w:pPr>
              <w:rPr>
                <w:i/>
                <w:iCs/>
                <w:lang w:val="en-US"/>
              </w:rPr>
            </w:pPr>
            <w:r w:rsidRPr="005A52FB">
              <w:rPr>
                <w:i/>
                <w:iCs/>
                <w:lang w:val="en-US"/>
              </w:rPr>
              <w:t>Risks and mitigation measures</w:t>
            </w:r>
          </w:p>
        </w:tc>
        <w:tc>
          <w:tcPr>
            <w:tcW w:w="788" w:type="dxa"/>
          </w:tcPr>
          <w:p w14:paraId="5493A660" w14:textId="0A8CC099" w:rsidR="00293A04" w:rsidRPr="005A52FB" w:rsidRDefault="00A373DE" w:rsidP="00BB4201">
            <w:pPr>
              <w:jc w:val="right"/>
              <w:rPr>
                <w:i/>
                <w:iCs/>
                <w:lang w:val="en-US"/>
              </w:rPr>
            </w:pPr>
            <w:r w:rsidRPr="005A52FB">
              <w:rPr>
                <w:i/>
                <w:iCs/>
                <w:lang w:val="en-US"/>
              </w:rPr>
              <w:t>20</w:t>
            </w:r>
          </w:p>
        </w:tc>
      </w:tr>
      <w:tr w:rsidR="00293A04" w:rsidRPr="005A52FB" w14:paraId="0C003851" w14:textId="77777777" w:rsidTr="007D790E">
        <w:tc>
          <w:tcPr>
            <w:tcW w:w="1083" w:type="dxa"/>
          </w:tcPr>
          <w:p w14:paraId="458C9C54" w14:textId="77777777" w:rsidR="00293A04" w:rsidRPr="005A52FB" w:rsidRDefault="00293A04" w:rsidP="00BB4201">
            <w:pPr>
              <w:rPr>
                <w:b/>
                <w:bCs/>
                <w:lang w:val="en-US"/>
              </w:rPr>
            </w:pPr>
            <w:r w:rsidRPr="005A52FB">
              <w:rPr>
                <w:b/>
                <w:bCs/>
                <w:lang w:val="en-US"/>
              </w:rPr>
              <w:t>8</w:t>
            </w:r>
          </w:p>
        </w:tc>
        <w:tc>
          <w:tcPr>
            <w:tcW w:w="7155" w:type="dxa"/>
          </w:tcPr>
          <w:p w14:paraId="3E562546" w14:textId="77777777" w:rsidR="00293A04" w:rsidRPr="005A52FB" w:rsidRDefault="00293A04" w:rsidP="00BB4201">
            <w:pPr>
              <w:rPr>
                <w:b/>
                <w:bCs/>
                <w:lang w:val="en-US"/>
              </w:rPr>
            </w:pPr>
            <w:r w:rsidRPr="005A52FB">
              <w:rPr>
                <w:b/>
                <w:bCs/>
                <w:lang w:val="en-US"/>
              </w:rPr>
              <w:t>Cross cutting issues</w:t>
            </w:r>
          </w:p>
        </w:tc>
        <w:tc>
          <w:tcPr>
            <w:tcW w:w="788" w:type="dxa"/>
          </w:tcPr>
          <w:p w14:paraId="09E0B158" w14:textId="318880E0" w:rsidR="00293A04" w:rsidRPr="005A52FB" w:rsidRDefault="00293A04" w:rsidP="00BB4201">
            <w:pPr>
              <w:jc w:val="right"/>
              <w:rPr>
                <w:b/>
                <w:bCs/>
                <w:lang w:val="en-US"/>
              </w:rPr>
            </w:pPr>
            <w:r w:rsidRPr="005A52FB">
              <w:rPr>
                <w:b/>
                <w:bCs/>
                <w:lang w:val="en-US"/>
              </w:rPr>
              <w:t>2</w:t>
            </w:r>
            <w:r w:rsidR="00A373DE" w:rsidRPr="005A52FB">
              <w:rPr>
                <w:b/>
                <w:bCs/>
                <w:lang w:val="en-US"/>
              </w:rPr>
              <w:t>2</w:t>
            </w:r>
          </w:p>
        </w:tc>
      </w:tr>
      <w:tr w:rsidR="00293A04" w:rsidRPr="005A52FB" w14:paraId="2F37CF55" w14:textId="77777777" w:rsidTr="007D790E">
        <w:tc>
          <w:tcPr>
            <w:tcW w:w="1083" w:type="dxa"/>
          </w:tcPr>
          <w:p w14:paraId="7F7D2981" w14:textId="77777777" w:rsidR="00293A04" w:rsidRPr="005A52FB" w:rsidRDefault="00293A04" w:rsidP="00BB4201">
            <w:pPr>
              <w:rPr>
                <w:b/>
                <w:bCs/>
                <w:lang w:val="en-US"/>
              </w:rPr>
            </w:pPr>
            <w:r w:rsidRPr="005A52FB">
              <w:rPr>
                <w:b/>
                <w:bCs/>
                <w:lang w:val="en-US"/>
              </w:rPr>
              <w:t>9</w:t>
            </w:r>
          </w:p>
        </w:tc>
        <w:tc>
          <w:tcPr>
            <w:tcW w:w="7155" w:type="dxa"/>
          </w:tcPr>
          <w:p w14:paraId="7FAE2EE6" w14:textId="77777777" w:rsidR="00293A04" w:rsidRPr="005A52FB" w:rsidRDefault="00293A04" w:rsidP="00BB4201">
            <w:pPr>
              <w:rPr>
                <w:b/>
                <w:bCs/>
                <w:lang w:val="en-US"/>
              </w:rPr>
            </w:pPr>
            <w:r w:rsidRPr="005A52FB">
              <w:rPr>
                <w:b/>
                <w:bCs/>
                <w:lang w:val="en-US"/>
              </w:rPr>
              <w:t>Logical framework</w:t>
            </w:r>
          </w:p>
        </w:tc>
        <w:tc>
          <w:tcPr>
            <w:tcW w:w="788" w:type="dxa"/>
          </w:tcPr>
          <w:p w14:paraId="584A2344" w14:textId="06FF6B7F" w:rsidR="00293A04" w:rsidRPr="005A52FB" w:rsidRDefault="00293A04" w:rsidP="00A373DE">
            <w:pPr>
              <w:jc w:val="right"/>
              <w:rPr>
                <w:b/>
                <w:bCs/>
                <w:lang w:val="en-US"/>
              </w:rPr>
            </w:pPr>
            <w:r w:rsidRPr="005A52FB">
              <w:rPr>
                <w:b/>
                <w:bCs/>
                <w:lang w:val="en-US"/>
              </w:rPr>
              <w:t>2</w:t>
            </w:r>
            <w:r w:rsidR="00A373DE" w:rsidRPr="005A52FB">
              <w:rPr>
                <w:b/>
                <w:bCs/>
                <w:lang w:val="en-US"/>
              </w:rPr>
              <w:t>5</w:t>
            </w:r>
          </w:p>
        </w:tc>
      </w:tr>
      <w:tr w:rsidR="00293A04" w:rsidRPr="005A52FB" w14:paraId="5E330A12" w14:textId="77777777" w:rsidTr="007D790E">
        <w:tc>
          <w:tcPr>
            <w:tcW w:w="1083" w:type="dxa"/>
          </w:tcPr>
          <w:p w14:paraId="0B19AB60" w14:textId="77777777" w:rsidR="00293A04" w:rsidRPr="005A52FB" w:rsidRDefault="00293A04" w:rsidP="00BB4201">
            <w:pPr>
              <w:rPr>
                <w:b/>
                <w:bCs/>
                <w:lang w:val="en-US"/>
              </w:rPr>
            </w:pPr>
            <w:r w:rsidRPr="005A52FB">
              <w:rPr>
                <w:b/>
                <w:bCs/>
                <w:lang w:val="en-US"/>
              </w:rPr>
              <w:t>10</w:t>
            </w:r>
          </w:p>
        </w:tc>
        <w:tc>
          <w:tcPr>
            <w:tcW w:w="7155" w:type="dxa"/>
          </w:tcPr>
          <w:p w14:paraId="72D03DE4" w14:textId="77777777" w:rsidR="00293A04" w:rsidRPr="005A52FB" w:rsidRDefault="00293A04" w:rsidP="00BB4201">
            <w:pPr>
              <w:rPr>
                <w:b/>
                <w:bCs/>
                <w:lang w:val="en-US"/>
              </w:rPr>
            </w:pPr>
            <w:r w:rsidRPr="005A52FB">
              <w:rPr>
                <w:b/>
                <w:bCs/>
                <w:lang w:val="en-US"/>
              </w:rPr>
              <w:t xml:space="preserve">Budget </w:t>
            </w:r>
          </w:p>
        </w:tc>
        <w:tc>
          <w:tcPr>
            <w:tcW w:w="788" w:type="dxa"/>
          </w:tcPr>
          <w:p w14:paraId="39E340A0" w14:textId="10A3EE76" w:rsidR="00293A04" w:rsidRPr="005A52FB" w:rsidRDefault="00293A04" w:rsidP="00A373DE">
            <w:pPr>
              <w:jc w:val="right"/>
              <w:rPr>
                <w:b/>
                <w:bCs/>
                <w:lang w:val="en-US"/>
              </w:rPr>
            </w:pPr>
            <w:r w:rsidRPr="005A52FB">
              <w:rPr>
                <w:b/>
                <w:bCs/>
                <w:lang w:val="en-US"/>
              </w:rPr>
              <w:t>2</w:t>
            </w:r>
            <w:r w:rsidR="00A373DE" w:rsidRPr="005A52FB">
              <w:rPr>
                <w:b/>
                <w:bCs/>
                <w:lang w:val="en-US"/>
              </w:rPr>
              <w:t>5</w:t>
            </w:r>
          </w:p>
        </w:tc>
      </w:tr>
      <w:tr w:rsidR="00293A04" w:rsidRPr="005A52FB" w14:paraId="4C80EFA4" w14:textId="77777777" w:rsidTr="007D790E">
        <w:tc>
          <w:tcPr>
            <w:tcW w:w="1083" w:type="dxa"/>
          </w:tcPr>
          <w:p w14:paraId="2E8F3F07" w14:textId="77777777" w:rsidR="00293A04" w:rsidRPr="005A52FB" w:rsidRDefault="00293A04" w:rsidP="00BB4201">
            <w:pPr>
              <w:rPr>
                <w:b/>
                <w:bCs/>
                <w:lang w:val="en-US"/>
              </w:rPr>
            </w:pPr>
            <w:r w:rsidRPr="005A52FB">
              <w:rPr>
                <w:b/>
                <w:bCs/>
                <w:lang w:val="en-US"/>
              </w:rPr>
              <w:t>11</w:t>
            </w:r>
          </w:p>
          <w:p w14:paraId="67164D79" w14:textId="197C41B9" w:rsidR="009022A9" w:rsidRPr="005A52FB" w:rsidRDefault="009022A9" w:rsidP="00BB4201">
            <w:pPr>
              <w:rPr>
                <w:b/>
                <w:bCs/>
                <w:lang w:val="en-US"/>
              </w:rPr>
            </w:pPr>
            <w:r w:rsidRPr="005A52FB">
              <w:rPr>
                <w:b/>
                <w:bCs/>
                <w:lang w:val="en-US"/>
              </w:rPr>
              <w:t>12</w:t>
            </w:r>
          </w:p>
        </w:tc>
        <w:tc>
          <w:tcPr>
            <w:tcW w:w="7155" w:type="dxa"/>
          </w:tcPr>
          <w:p w14:paraId="3BB1695E" w14:textId="77777777" w:rsidR="00293A04" w:rsidRPr="005A52FB" w:rsidRDefault="00293A04" w:rsidP="00BB4201">
            <w:pPr>
              <w:rPr>
                <w:b/>
                <w:bCs/>
                <w:lang w:val="en-US"/>
              </w:rPr>
            </w:pPr>
            <w:r w:rsidRPr="005A52FB">
              <w:rPr>
                <w:b/>
                <w:bCs/>
                <w:lang w:val="en-US"/>
              </w:rPr>
              <w:t>UNDP’s relevant experience</w:t>
            </w:r>
          </w:p>
          <w:p w14:paraId="5DA6FB3D" w14:textId="061B6E38" w:rsidR="009022A9" w:rsidRPr="005A52FB" w:rsidRDefault="009022A9" w:rsidP="00BB4201">
            <w:pPr>
              <w:rPr>
                <w:b/>
                <w:bCs/>
                <w:lang w:val="en-US"/>
              </w:rPr>
            </w:pPr>
            <w:r w:rsidRPr="005A52FB">
              <w:rPr>
                <w:b/>
                <w:bCs/>
                <w:lang w:val="en-US"/>
              </w:rPr>
              <w:t xml:space="preserve">Other Requirements </w:t>
            </w:r>
          </w:p>
        </w:tc>
        <w:tc>
          <w:tcPr>
            <w:tcW w:w="788" w:type="dxa"/>
          </w:tcPr>
          <w:p w14:paraId="4ABA8BE0" w14:textId="77777777" w:rsidR="00293A04" w:rsidRPr="005A52FB" w:rsidRDefault="00293A04" w:rsidP="00A373DE">
            <w:pPr>
              <w:jc w:val="right"/>
              <w:rPr>
                <w:b/>
                <w:bCs/>
                <w:lang w:val="en-US"/>
              </w:rPr>
            </w:pPr>
            <w:r w:rsidRPr="005A52FB">
              <w:rPr>
                <w:b/>
                <w:bCs/>
                <w:lang w:val="en-US"/>
              </w:rPr>
              <w:t>2</w:t>
            </w:r>
            <w:r w:rsidR="00A373DE" w:rsidRPr="005A52FB">
              <w:rPr>
                <w:b/>
                <w:bCs/>
                <w:lang w:val="en-US"/>
              </w:rPr>
              <w:t>5</w:t>
            </w:r>
          </w:p>
          <w:p w14:paraId="6A013CA8" w14:textId="7AD87B68" w:rsidR="009022A9" w:rsidRPr="005A52FB" w:rsidRDefault="009022A9" w:rsidP="00A373DE">
            <w:pPr>
              <w:jc w:val="right"/>
              <w:rPr>
                <w:b/>
                <w:bCs/>
                <w:lang w:val="en-US"/>
              </w:rPr>
            </w:pPr>
            <w:r w:rsidRPr="005A52FB">
              <w:rPr>
                <w:b/>
                <w:bCs/>
                <w:lang w:val="en-US"/>
              </w:rPr>
              <w:t>25</w:t>
            </w:r>
          </w:p>
        </w:tc>
      </w:tr>
      <w:tr w:rsidR="00293A04" w:rsidRPr="005A52FB" w14:paraId="0EFB3D74" w14:textId="77777777" w:rsidTr="007D790E">
        <w:tc>
          <w:tcPr>
            <w:tcW w:w="1083" w:type="dxa"/>
          </w:tcPr>
          <w:p w14:paraId="09765507" w14:textId="77777777" w:rsidR="00293A04" w:rsidRPr="005A52FB" w:rsidRDefault="00293A04" w:rsidP="00BB4201">
            <w:pPr>
              <w:rPr>
                <w:b/>
                <w:bCs/>
                <w:lang w:val="en-US"/>
              </w:rPr>
            </w:pPr>
            <w:r w:rsidRPr="005A52FB">
              <w:rPr>
                <w:b/>
                <w:bCs/>
                <w:lang w:val="en-US"/>
              </w:rPr>
              <w:t>Annexes</w:t>
            </w:r>
          </w:p>
        </w:tc>
        <w:tc>
          <w:tcPr>
            <w:tcW w:w="7155" w:type="dxa"/>
          </w:tcPr>
          <w:p w14:paraId="1BA896FB" w14:textId="77777777" w:rsidR="00293A04" w:rsidRPr="005A52FB" w:rsidRDefault="00293A04" w:rsidP="00BB4201">
            <w:pPr>
              <w:rPr>
                <w:b/>
                <w:bCs/>
                <w:lang w:val="en-US"/>
              </w:rPr>
            </w:pPr>
          </w:p>
        </w:tc>
        <w:tc>
          <w:tcPr>
            <w:tcW w:w="788" w:type="dxa"/>
          </w:tcPr>
          <w:p w14:paraId="2DB4DFD2" w14:textId="77777777" w:rsidR="00293A04" w:rsidRPr="005A52FB" w:rsidRDefault="00293A04" w:rsidP="00BB4201">
            <w:pPr>
              <w:jc w:val="right"/>
              <w:rPr>
                <w:b/>
                <w:bCs/>
                <w:lang w:val="en-US"/>
              </w:rPr>
            </w:pPr>
          </w:p>
        </w:tc>
      </w:tr>
      <w:tr w:rsidR="00293A04" w:rsidRPr="005A52FB" w14:paraId="18DB3D0A" w14:textId="77777777" w:rsidTr="007D790E">
        <w:tc>
          <w:tcPr>
            <w:tcW w:w="1083" w:type="dxa"/>
          </w:tcPr>
          <w:p w14:paraId="57714D87" w14:textId="77777777" w:rsidR="00293A04" w:rsidRPr="005A52FB" w:rsidRDefault="00293A04" w:rsidP="00BB4201">
            <w:pPr>
              <w:rPr>
                <w:lang w:val="en-US"/>
              </w:rPr>
            </w:pPr>
          </w:p>
        </w:tc>
        <w:tc>
          <w:tcPr>
            <w:tcW w:w="7155" w:type="dxa"/>
          </w:tcPr>
          <w:p w14:paraId="30B80B56" w14:textId="77777777" w:rsidR="00293A04" w:rsidRPr="005A52FB" w:rsidRDefault="00293A04" w:rsidP="00BB4201">
            <w:pPr>
              <w:rPr>
                <w:i/>
                <w:iCs/>
                <w:lang w:val="en-US"/>
              </w:rPr>
            </w:pPr>
            <w:r w:rsidRPr="005A52FB">
              <w:rPr>
                <w:i/>
                <w:iCs/>
                <w:lang w:val="en-US"/>
              </w:rPr>
              <w:t>Annex A: Logical framework</w:t>
            </w:r>
          </w:p>
        </w:tc>
        <w:tc>
          <w:tcPr>
            <w:tcW w:w="788" w:type="dxa"/>
          </w:tcPr>
          <w:p w14:paraId="1F97AD2C" w14:textId="2FDC41DD" w:rsidR="00293A04" w:rsidRPr="005A52FB" w:rsidRDefault="006A5F9D" w:rsidP="00BB4201">
            <w:pPr>
              <w:jc w:val="right"/>
              <w:rPr>
                <w:i/>
                <w:iCs/>
                <w:lang w:val="en-US"/>
              </w:rPr>
            </w:pPr>
            <w:r w:rsidRPr="005A52FB">
              <w:rPr>
                <w:i/>
                <w:iCs/>
                <w:lang w:val="en-US"/>
              </w:rPr>
              <w:t>2</w:t>
            </w:r>
            <w:r w:rsidR="00FD643B" w:rsidRPr="005A52FB">
              <w:rPr>
                <w:i/>
                <w:iCs/>
                <w:lang w:val="en-US"/>
              </w:rPr>
              <w:t>7</w:t>
            </w:r>
          </w:p>
        </w:tc>
      </w:tr>
      <w:tr w:rsidR="00E84C4C" w:rsidRPr="005A52FB" w14:paraId="08522C23" w14:textId="77777777" w:rsidTr="007D790E">
        <w:tc>
          <w:tcPr>
            <w:tcW w:w="1083" w:type="dxa"/>
          </w:tcPr>
          <w:p w14:paraId="53E14B33" w14:textId="77777777" w:rsidR="00E84C4C" w:rsidRPr="005A52FB" w:rsidRDefault="00E84C4C" w:rsidP="00BB4201">
            <w:pPr>
              <w:rPr>
                <w:lang w:val="en-US"/>
              </w:rPr>
            </w:pPr>
          </w:p>
        </w:tc>
        <w:tc>
          <w:tcPr>
            <w:tcW w:w="7155" w:type="dxa"/>
          </w:tcPr>
          <w:p w14:paraId="050EC28A" w14:textId="0398BE00" w:rsidR="00E84C4C" w:rsidRPr="005A52FB" w:rsidRDefault="00E84C4C" w:rsidP="00BB4201">
            <w:pPr>
              <w:rPr>
                <w:i/>
                <w:iCs/>
                <w:lang w:val="en-US"/>
              </w:rPr>
            </w:pPr>
            <w:r w:rsidRPr="005A52FB">
              <w:rPr>
                <w:i/>
                <w:iCs/>
                <w:lang w:val="en-US"/>
              </w:rPr>
              <w:t xml:space="preserve">Annex </w:t>
            </w:r>
            <w:r w:rsidR="00B63AB1" w:rsidRPr="005A52FB">
              <w:rPr>
                <w:i/>
                <w:iCs/>
                <w:lang w:val="en-US"/>
              </w:rPr>
              <w:t>B</w:t>
            </w:r>
            <w:r w:rsidRPr="005A52FB">
              <w:rPr>
                <w:i/>
                <w:iCs/>
                <w:lang w:val="en-US"/>
              </w:rPr>
              <w:t>: UNDP’s relevant experience</w:t>
            </w:r>
          </w:p>
        </w:tc>
        <w:tc>
          <w:tcPr>
            <w:tcW w:w="788" w:type="dxa"/>
          </w:tcPr>
          <w:p w14:paraId="2249E7E6" w14:textId="7C58801B" w:rsidR="00E84C4C" w:rsidRPr="005A52FB" w:rsidRDefault="00E84C4C" w:rsidP="00E84C4C">
            <w:pPr>
              <w:jc w:val="right"/>
              <w:rPr>
                <w:i/>
                <w:iCs/>
                <w:lang w:val="en-US"/>
              </w:rPr>
            </w:pPr>
            <w:r w:rsidRPr="005A52FB">
              <w:rPr>
                <w:i/>
                <w:iCs/>
                <w:lang w:val="en-US"/>
              </w:rPr>
              <w:t>3</w:t>
            </w:r>
            <w:r w:rsidR="00FD643B" w:rsidRPr="005A52FB">
              <w:rPr>
                <w:i/>
                <w:iCs/>
                <w:lang w:val="en-US"/>
              </w:rPr>
              <w:t>0</w:t>
            </w:r>
          </w:p>
        </w:tc>
      </w:tr>
    </w:tbl>
    <w:p w14:paraId="4279BB4B" w14:textId="411ED9B8" w:rsidR="00AF1858" w:rsidRPr="005A52FB" w:rsidRDefault="00AF1858" w:rsidP="00F17386">
      <w:pPr>
        <w:pStyle w:val="Heading1"/>
        <w:rPr>
          <w:lang w:val="en-US"/>
        </w:rPr>
      </w:pPr>
    </w:p>
    <w:p w14:paraId="4C774826" w14:textId="1717C302" w:rsidR="00293A04" w:rsidRPr="005A52FB" w:rsidRDefault="00293A04" w:rsidP="00293A04">
      <w:pPr>
        <w:rPr>
          <w:lang w:val="en-US"/>
        </w:rPr>
      </w:pPr>
      <w:bookmarkStart w:id="11" w:name="_Toc34782177"/>
    </w:p>
    <w:p w14:paraId="05A0D81B" w14:textId="068F3604" w:rsidR="00293A04" w:rsidRPr="005A52FB" w:rsidRDefault="00293A04" w:rsidP="00293A04">
      <w:pPr>
        <w:rPr>
          <w:lang w:val="en-US"/>
        </w:rPr>
      </w:pPr>
    </w:p>
    <w:p w14:paraId="3F17DF64" w14:textId="11E1D20D" w:rsidR="00293A04" w:rsidRPr="005A52FB" w:rsidRDefault="00293A04" w:rsidP="00293A04">
      <w:pPr>
        <w:rPr>
          <w:lang w:val="en-US"/>
        </w:rPr>
      </w:pPr>
    </w:p>
    <w:p w14:paraId="1F440495" w14:textId="0F708307" w:rsidR="00293A04" w:rsidRPr="005A52FB" w:rsidRDefault="00293A04" w:rsidP="00293A04">
      <w:pPr>
        <w:rPr>
          <w:lang w:val="en-US"/>
        </w:rPr>
      </w:pPr>
    </w:p>
    <w:p w14:paraId="6A5F4E2D" w14:textId="6546FBBF" w:rsidR="00293A04" w:rsidRPr="005A52FB" w:rsidRDefault="00293A04" w:rsidP="00293A04">
      <w:pPr>
        <w:rPr>
          <w:lang w:val="en-US"/>
        </w:rPr>
      </w:pPr>
    </w:p>
    <w:p w14:paraId="6F34C1B3" w14:textId="55F7DEC5" w:rsidR="00293A04" w:rsidRPr="005A52FB" w:rsidRDefault="00293A04" w:rsidP="00293A04">
      <w:pPr>
        <w:rPr>
          <w:lang w:val="en-US"/>
        </w:rPr>
      </w:pPr>
    </w:p>
    <w:p w14:paraId="212A1764" w14:textId="66D0196A" w:rsidR="00293A04" w:rsidRPr="005A52FB" w:rsidRDefault="00293A04" w:rsidP="00293A04">
      <w:pPr>
        <w:rPr>
          <w:lang w:val="en-US"/>
        </w:rPr>
      </w:pPr>
    </w:p>
    <w:p w14:paraId="586BD94A" w14:textId="3C7BC74C" w:rsidR="00293A04" w:rsidRPr="005A52FB" w:rsidRDefault="00293A04" w:rsidP="00293A04">
      <w:pPr>
        <w:rPr>
          <w:lang w:val="en-US"/>
        </w:rPr>
      </w:pPr>
    </w:p>
    <w:p w14:paraId="73997929" w14:textId="61CA0FD4" w:rsidR="00293A04" w:rsidRPr="005A52FB" w:rsidRDefault="00293A04" w:rsidP="00293A04">
      <w:pPr>
        <w:rPr>
          <w:lang w:val="en-US"/>
        </w:rPr>
      </w:pPr>
    </w:p>
    <w:p w14:paraId="1FCE34A0" w14:textId="44C59439" w:rsidR="00293A04" w:rsidRPr="005A52FB" w:rsidRDefault="00293A04" w:rsidP="00293A04">
      <w:pPr>
        <w:rPr>
          <w:lang w:val="en-US"/>
        </w:rPr>
      </w:pPr>
    </w:p>
    <w:p w14:paraId="6AD42E17" w14:textId="68F90AF5" w:rsidR="00293A04" w:rsidRPr="005A52FB" w:rsidRDefault="00293A04" w:rsidP="00293A04">
      <w:pPr>
        <w:rPr>
          <w:lang w:val="en-US"/>
        </w:rPr>
      </w:pPr>
    </w:p>
    <w:p w14:paraId="35265AB5" w14:textId="1B729557" w:rsidR="00293A04" w:rsidRPr="005A52FB" w:rsidRDefault="00293A04" w:rsidP="00293A04">
      <w:pPr>
        <w:rPr>
          <w:lang w:val="en-US"/>
        </w:rPr>
      </w:pPr>
    </w:p>
    <w:p w14:paraId="15D7FE4E" w14:textId="7145BD6F" w:rsidR="00293A04" w:rsidRPr="005A52FB" w:rsidRDefault="00293A04" w:rsidP="00293A04">
      <w:pPr>
        <w:rPr>
          <w:lang w:val="en-US"/>
        </w:rPr>
      </w:pPr>
    </w:p>
    <w:p w14:paraId="1B812C95" w14:textId="45982147" w:rsidR="00650397" w:rsidRPr="005A52FB" w:rsidRDefault="00650397" w:rsidP="00293A04">
      <w:pPr>
        <w:rPr>
          <w:lang w:val="en-US"/>
        </w:rPr>
      </w:pPr>
    </w:p>
    <w:p w14:paraId="78416FC4" w14:textId="77777777" w:rsidR="00650397" w:rsidRPr="005A52FB" w:rsidRDefault="00650397" w:rsidP="00293A04">
      <w:pPr>
        <w:rPr>
          <w:lang w:val="en-US"/>
        </w:rPr>
      </w:pPr>
    </w:p>
    <w:p w14:paraId="30384959" w14:textId="7A62B132" w:rsidR="00293A04" w:rsidRPr="005A52FB" w:rsidRDefault="00293A04" w:rsidP="00293A04">
      <w:pPr>
        <w:rPr>
          <w:lang w:val="en-US"/>
        </w:rPr>
      </w:pPr>
    </w:p>
    <w:p w14:paraId="3734D183" w14:textId="00565C4B" w:rsidR="00293A04" w:rsidRPr="005A52FB" w:rsidRDefault="00293A04" w:rsidP="00293A04">
      <w:pPr>
        <w:rPr>
          <w:lang w:val="en-US"/>
        </w:rPr>
      </w:pPr>
    </w:p>
    <w:p w14:paraId="0C1F6A96" w14:textId="2C48BEF5" w:rsidR="00293A04" w:rsidRPr="005A52FB" w:rsidRDefault="00293A04" w:rsidP="00293A04">
      <w:pPr>
        <w:rPr>
          <w:lang w:val="en-US"/>
        </w:rPr>
      </w:pPr>
    </w:p>
    <w:p w14:paraId="7DD28346" w14:textId="5C82ACFA" w:rsidR="00293A04" w:rsidRPr="005A52FB" w:rsidRDefault="00293A04" w:rsidP="00293A04">
      <w:pPr>
        <w:rPr>
          <w:lang w:val="en-US"/>
        </w:rPr>
      </w:pPr>
    </w:p>
    <w:p w14:paraId="1C32E397" w14:textId="6751D97E" w:rsidR="00DC768F" w:rsidRPr="005A52FB" w:rsidRDefault="00DC768F" w:rsidP="00293A04">
      <w:pPr>
        <w:rPr>
          <w:lang w:val="en-US"/>
        </w:rPr>
      </w:pPr>
    </w:p>
    <w:p w14:paraId="4A11951C" w14:textId="77777777" w:rsidR="00DC768F" w:rsidRPr="005A52FB" w:rsidRDefault="00DC768F" w:rsidP="00293A04">
      <w:pPr>
        <w:rPr>
          <w:lang w:val="en-US"/>
        </w:rPr>
      </w:pPr>
    </w:p>
    <w:p w14:paraId="61200DCA" w14:textId="25BDDC0C" w:rsidR="00293A04" w:rsidRPr="005A52FB" w:rsidRDefault="00293A04" w:rsidP="00293A04">
      <w:pPr>
        <w:rPr>
          <w:lang w:val="en-US"/>
        </w:rPr>
      </w:pPr>
    </w:p>
    <w:p w14:paraId="15045228" w14:textId="77777777" w:rsidR="00293A04" w:rsidRPr="005A52FB" w:rsidRDefault="00293A04" w:rsidP="00293A04">
      <w:pPr>
        <w:rPr>
          <w:lang w:val="en-US"/>
        </w:rPr>
      </w:pPr>
    </w:p>
    <w:p w14:paraId="5312F4B3" w14:textId="06A2CDCB" w:rsidR="00F32088" w:rsidRPr="005A52FB" w:rsidRDefault="002953F9" w:rsidP="00807F74">
      <w:pPr>
        <w:pStyle w:val="Heading3"/>
        <w:numPr>
          <w:ilvl w:val="0"/>
          <w:numId w:val="38"/>
        </w:numPr>
        <w:spacing w:before="0" w:after="0"/>
        <w:jc w:val="both"/>
        <w:rPr>
          <w:rFonts w:ascii="Times New Roman" w:hAnsi="Times New Roman"/>
          <w:sz w:val="22"/>
          <w:szCs w:val="22"/>
          <w:lang w:val="en-US"/>
        </w:rPr>
      </w:pPr>
      <w:r w:rsidRPr="005A52FB">
        <w:rPr>
          <w:rFonts w:ascii="Times New Roman" w:hAnsi="Times New Roman"/>
          <w:sz w:val="22"/>
          <w:szCs w:val="22"/>
          <w:lang w:val="en-US"/>
        </w:rPr>
        <w:t xml:space="preserve">Summary of the </w:t>
      </w:r>
      <w:r w:rsidR="005E009F" w:rsidRPr="005A52FB">
        <w:rPr>
          <w:rFonts w:ascii="Times New Roman" w:hAnsi="Times New Roman"/>
          <w:sz w:val="22"/>
          <w:szCs w:val="22"/>
          <w:lang w:val="en-US"/>
        </w:rPr>
        <w:t>A</w:t>
      </w:r>
      <w:r w:rsidRPr="005A52FB">
        <w:rPr>
          <w:rFonts w:ascii="Times New Roman" w:hAnsi="Times New Roman"/>
          <w:sz w:val="22"/>
          <w:szCs w:val="22"/>
          <w:lang w:val="en-US"/>
        </w:rPr>
        <w:t>ction</w:t>
      </w:r>
      <w:bookmarkEnd w:id="11"/>
    </w:p>
    <w:p w14:paraId="194269AC" w14:textId="77777777" w:rsidR="0096750F" w:rsidRPr="005A52FB" w:rsidRDefault="0096750F" w:rsidP="0096750F">
      <w:pPr>
        <w:rPr>
          <w:sz w:val="22"/>
          <w:szCs w:val="22"/>
          <w:lang w:val="en-US"/>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506"/>
      </w:tblGrid>
      <w:tr w:rsidR="00F32088" w:rsidRPr="005A52FB" w14:paraId="764BF30C" w14:textId="77777777" w:rsidTr="00EE2D11">
        <w:tc>
          <w:tcPr>
            <w:tcW w:w="1968" w:type="pct"/>
            <w:shd w:val="pct10" w:color="auto" w:fill="FFFFFF"/>
            <w:vAlign w:val="center"/>
          </w:tcPr>
          <w:p w14:paraId="23DC9B84" w14:textId="77777777" w:rsidR="00F32088" w:rsidRPr="005A52FB" w:rsidRDefault="00F32088" w:rsidP="00AF1858">
            <w:pPr>
              <w:rPr>
                <w:sz w:val="22"/>
                <w:szCs w:val="22"/>
                <w:lang w:val="en-US"/>
              </w:rPr>
            </w:pPr>
            <w:r w:rsidRPr="005A52FB">
              <w:rPr>
                <w:sz w:val="22"/>
                <w:szCs w:val="22"/>
                <w:lang w:val="en-US"/>
              </w:rPr>
              <w:br w:type="page"/>
              <w:t>Title of the action:</w:t>
            </w:r>
          </w:p>
        </w:tc>
        <w:tc>
          <w:tcPr>
            <w:tcW w:w="3032" w:type="pct"/>
            <w:vAlign w:val="center"/>
          </w:tcPr>
          <w:p w14:paraId="6146DAFC" w14:textId="4D2AB715" w:rsidR="00F32088" w:rsidRPr="009D52C8" w:rsidRDefault="009D52C8" w:rsidP="00F83148">
            <w:pPr>
              <w:rPr>
                <w:b/>
                <w:bCs/>
                <w:sz w:val="22"/>
                <w:szCs w:val="22"/>
                <w:lang w:val="en-US"/>
              </w:rPr>
            </w:pPr>
            <w:r w:rsidRPr="009D52C8">
              <w:rPr>
                <w:rFonts w:cstheme="minorHAnsi"/>
                <w:b/>
                <w:bCs/>
                <w:sz w:val="22"/>
                <w:szCs w:val="22"/>
                <w:lang w:val="en-US"/>
              </w:rPr>
              <w:t>EU4Schools Phase II</w:t>
            </w:r>
          </w:p>
        </w:tc>
      </w:tr>
      <w:tr w:rsidR="00F32088" w:rsidRPr="005A52FB" w14:paraId="143180CB" w14:textId="77777777" w:rsidTr="00EE2D11">
        <w:tc>
          <w:tcPr>
            <w:tcW w:w="1968" w:type="pct"/>
            <w:shd w:val="pct10" w:color="auto" w:fill="FFFFFF"/>
            <w:vAlign w:val="center"/>
          </w:tcPr>
          <w:p w14:paraId="5AB81D14" w14:textId="77777777" w:rsidR="00F32088" w:rsidRPr="005A52FB" w:rsidRDefault="00F32088" w:rsidP="00AF1858">
            <w:pPr>
              <w:rPr>
                <w:sz w:val="22"/>
                <w:szCs w:val="22"/>
                <w:lang w:val="en-US"/>
              </w:rPr>
            </w:pPr>
            <w:r w:rsidRPr="005A52FB">
              <w:rPr>
                <w:sz w:val="22"/>
                <w:szCs w:val="22"/>
                <w:lang w:val="en-US"/>
              </w:rPr>
              <w:t xml:space="preserve">Location(s) of the action: </w:t>
            </w:r>
            <w:r w:rsidR="001A4693" w:rsidRPr="005A52FB">
              <w:rPr>
                <w:sz w:val="22"/>
                <w:szCs w:val="22"/>
                <w:lang w:val="en-US"/>
              </w:rPr>
              <w:t>—</w:t>
            </w:r>
            <w:r w:rsidRPr="005A52FB">
              <w:rPr>
                <w:sz w:val="22"/>
                <w:szCs w:val="22"/>
                <w:lang w:val="en-US"/>
              </w:rPr>
              <w:t xml:space="preserve"> </w:t>
            </w:r>
            <w:r w:rsidRPr="005A52FB">
              <w:rPr>
                <w:i/>
                <w:sz w:val="22"/>
                <w:szCs w:val="22"/>
                <w:lang w:val="en-US"/>
              </w:rPr>
              <w:t>specify country(</w:t>
            </w:r>
            <w:proofErr w:type="spellStart"/>
            <w:r w:rsidRPr="005A52FB">
              <w:rPr>
                <w:i/>
                <w:sz w:val="22"/>
                <w:szCs w:val="22"/>
                <w:lang w:val="en-US"/>
              </w:rPr>
              <w:t>ies</w:t>
            </w:r>
            <w:proofErr w:type="spellEnd"/>
            <w:r w:rsidRPr="005A52FB">
              <w:rPr>
                <w:i/>
                <w:sz w:val="22"/>
                <w:szCs w:val="22"/>
                <w:lang w:val="en-US"/>
              </w:rPr>
              <w:t>), region(s) that will benefit from the action</w:t>
            </w:r>
          </w:p>
        </w:tc>
        <w:tc>
          <w:tcPr>
            <w:tcW w:w="3032" w:type="pct"/>
            <w:vAlign w:val="center"/>
          </w:tcPr>
          <w:p w14:paraId="64405CB5" w14:textId="77777777" w:rsidR="00F32088" w:rsidRPr="005A52FB" w:rsidRDefault="00C83A2A" w:rsidP="00F83148">
            <w:pPr>
              <w:rPr>
                <w:sz w:val="22"/>
                <w:szCs w:val="22"/>
                <w:lang w:val="en-US"/>
              </w:rPr>
            </w:pPr>
            <w:r w:rsidRPr="005A52FB">
              <w:rPr>
                <w:sz w:val="22"/>
                <w:szCs w:val="22"/>
                <w:lang w:val="en-US"/>
              </w:rPr>
              <w:t>Albania, with a focus on municipalities affected by the earthquake of 26th of November 2019</w:t>
            </w:r>
          </w:p>
        </w:tc>
      </w:tr>
      <w:tr w:rsidR="00F32088" w:rsidRPr="005A52FB" w14:paraId="5C00B12C" w14:textId="77777777" w:rsidTr="00EE2D11">
        <w:tc>
          <w:tcPr>
            <w:tcW w:w="1968" w:type="pct"/>
            <w:shd w:val="pct10" w:color="auto" w:fill="FFFFFF"/>
            <w:vAlign w:val="center"/>
          </w:tcPr>
          <w:p w14:paraId="4A26BAF2" w14:textId="77777777" w:rsidR="00F32088" w:rsidRPr="005A52FB" w:rsidRDefault="00F32088" w:rsidP="00AF1858">
            <w:pPr>
              <w:rPr>
                <w:sz w:val="22"/>
                <w:szCs w:val="22"/>
                <w:lang w:val="en-US"/>
              </w:rPr>
            </w:pPr>
            <w:r w:rsidRPr="005A52FB">
              <w:rPr>
                <w:sz w:val="22"/>
                <w:szCs w:val="22"/>
                <w:lang w:val="en-US"/>
              </w:rPr>
              <w:t>Total duration of the action (</w:t>
            </w:r>
            <w:r w:rsidRPr="005A52FB">
              <w:rPr>
                <w:i/>
                <w:sz w:val="22"/>
                <w:szCs w:val="22"/>
                <w:lang w:val="en-US"/>
              </w:rPr>
              <w:t>months</w:t>
            </w:r>
            <w:r w:rsidRPr="005A52FB">
              <w:rPr>
                <w:sz w:val="22"/>
                <w:szCs w:val="22"/>
                <w:lang w:val="en-US"/>
              </w:rPr>
              <w:t>):</w:t>
            </w:r>
          </w:p>
        </w:tc>
        <w:tc>
          <w:tcPr>
            <w:tcW w:w="3032" w:type="pct"/>
            <w:vAlign w:val="center"/>
          </w:tcPr>
          <w:p w14:paraId="4ADEAF87" w14:textId="4E625206" w:rsidR="00F32088" w:rsidRPr="005A52FB" w:rsidRDefault="0010572F" w:rsidP="00F83148">
            <w:pPr>
              <w:rPr>
                <w:sz w:val="22"/>
                <w:szCs w:val="22"/>
                <w:lang w:val="en-US"/>
              </w:rPr>
            </w:pPr>
            <w:r w:rsidRPr="005A52FB">
              <w:rPr>
                <w:sz w:val="22"/>
                <w:szCs w:val="22"/>
                <w:lang w:val="en-US"/>
              </w:rPr>
              <w:t>3</w:t>
            </w:r>
            <w:r w:rsidR="001C4194" w:rsidRPr="005A52FB">
              <w:rPr>
                <w:sz w:val="22"/>
                <w:szCs w:val="22"/>
                <w:lang w:val="en-US"/>
              </w:rPr>
              <w:t>6</w:t>
            </w:r>
            <w:r w:rsidR="00DF3E97" w:rsidRPr="005A52FB">
              <w:rPr>
                <w:sz w:val="22"/>
                <w:szCs w:val="22"/>
                <w:lang w:val="en-US"/>
              </w:rPr>
              <w:t xml:space="preserve"> </w:t>
            </w:r>
            <w:r w:rsidR="00C83A2A" w:rsidRPr="005A52FB">
              <w:rPr>
                <w:sz w:val="22"/>
                <w:szCs w:val="22"/>
                <w:lang w:val="en-US"/>
              </w:rPr>
              <w:t>month</w:t>
            </w:r>
            <w:r w:rsidR="00970DF3" w:rsidRPr="005A52FB">
              <w:rPr>
                <w:sz w:val="22"/>
                <w:szCs w:val="22"/>
                <w:lang w:val="en-US"/>
              </w:rPr>
              <w:t>s</w:t>
            </w:r>
          </w:p>
        </w:tc>
      </w:tr>
      <w:tr w:rsidR="00F32088" w:rsidRPr="005A52FB" w14:paraId="3595EC28" w14:textId="77777777" w:rsidTr="00EE2D11">
        <w:tc>
          <w:tcPr>
            <w:tcW w:w="1968" w:type="pct"/>
            <w:shd w:val="pct10" w:color="auto" w:fill="FFFFFF"/>
            <w:vAlign w:val="center"/>
          </w:tcPr>
          <w:p w14:paraId="2199CABD" w14:textId="77777777" w:rsidR="00F32088" w:rsidRPr="005A52FB" w:rsidRDefault="00F32088" w:rsidP="00AF1858">
            <w:pPr>
              <w:rPr>
                <w:sz w:val="22"/>
                <w:szCs w:val="22"/>
                <w:lang w:val="en-US"/>
              </w:rPr>
            </w:pPr>
            <w:r w:rsidRPr="005A52FB">
              <w:rPr>
                <w:spacing w:val="-2"/>
                <w:sz w:val="22"/>
                <w:szCs w:val="22"/>
                <w:lang w:val="en-US"/>
              </w:rPr>
              <w:t xml:space="preserve">EU </w:t>
            </w:r>
            <w:r w:rsidR="005C50A9" w:rsidRPr="005A52FB">
              <w:rPr>
                <w:spacing w:val="-2"/>
                <w:sz w:val="22"/>
                <w:szCs w:val="22"/>
                <w:lang w:val="en-US"/>
              </w:rPr>
              <w:t>financing requested (amount)</w:t>
            </w:r>
          </w:p>
        </w:tc>
        <w:tc>
          <w:tcPr>
            <w:tcW w:w="3032" w:type="pct"/>
            <w:vAlign w:val="center"/>
          </w:tcPr>
          <w:p w14:paraId="240381C3" w14:textId="15C987A7" w:rsidR="00810CD1" w:rsidRPr="005A52FB" w:rsidRDefault="004F2970" w:rsidP="00F83148">
            <w:pPr>
              <w:rPr>
                <w:sz w:val="22"/>
                <w:szCs w:val="22"/>
                <w:highlight w:val="yellow"/>
                <w:lang w:val="en-US"/>
              </w:rPr>
            </w:pPr>
            <w:r w:rsidRPr="005A52FB">
              <w:rPr>
                <w:sz w:val="22"/>
                <w:szCs w:val="22"/>
                <w:lang w:val="en-US"/>
              </w:rPr>
              <w:t>50</w:t>
            </w:r>
            <w:r w:rsidR="00C83A2A" w:rsidRPr="005A52FB">
              <w:rPr>
                <w:sz w:val="22"/>
                <w:szCs w:val="22"/>
                <w:lang w:val="en-US"/>
              </w:rPr>
              <w:t>.</w:t>
            </w:r>
            <w:r w:rsidR="006E2100" w:rsidRPr="005A52FB">
              <w:rPr>
                <w:sz w:val="22"/>
                <w:szCs w:val="22"/>
                <w:lang w:val="en-US"/>
              </w:rPr>
              <w:t>000</w:t>
            </w:r>
            <w:r w:rsidR="00C83A2A" w:rsidRPr="005A52FB">
              <w:rPr>
                <w:sz w:val="22"/>
                <w:szCs w:val="22"/>
                <w:lang w:val="en-US"/>
              </w:rPr>
              <w:t>.000 E</w:t>
            </w:r>
            <w:r w:rsidR="00970DF3" w:rsidRPr="005A52FB">
              <w:rPr>
                <w:sz w:val="22"/>
                <w:szCs w:val="22"/>
                <w:lang w:val="en-US"/>
              </w:rPr>
              <w:t>UR</w:t>
            </w:r>
          </w:p>
        </w:tc>
      </w:tr>
      <w:tr w:rsidR="00C71E6E" w:rsidRPr="005A52FB" w14:paraId="1EC22079" w14:textId="77777777" w:rsidTr="00EE2D11">
        <w:tc>
          <w:tcPr>
            <w:tcW w:w="1968" w:type="pct"/>
            <w:shd w:val="pct10" w:color="auto" w:fill="FFFFFF"/>
            <w:vAlign w:val="center"/>
          </w:tcPr>
          <w:p w14:paraId="53919DF6" w14:textId="77777777" w:rsidR="00C71E6E" w:rsidRPr="005A52FB" w:rsidRDefault="009335BE" w:rsidP="00AF1858">
            <w:pPr>
              <w:rPr>
                <w:sz w:val="22"/>
                <w:szCs w:val="22"/>
                <w:lang w:val="en-US"/>
              </w:rPr>
            </w:pPr>
            <w:r w:rsidRPr="005A52FB">
              <w:rPr>
                <w:sz w:val="22"/>
                <w:szCs w:val="22"/>
                <w:lang w:val="en-US"/>
              </w:rPr>
              <w:t xml:space="preserve">EU financing requested as a percentage of </w:t>
            </w:r>
            <w:r w:rsidR="003F640E" w:rsidRPr="005A52FB">
              <w:rPr>
                <w:sz w:val="22"/>
                <w:szCs w:val="22"/>
                <w:lang w:val="en-US"/>
              </w:rPr>
              <w:t>t</w:t>
            </w:r>
            <w:r w:rsidR="00C71E6E" w:rsidRPr="005A52FB">
              <w:rPr>
                <w:sz w:val="22"/>
                <w:szCs w:val="22"/>
                <w:lang w:val="en-US"/>
              </w:rPr>
              <w:t>otal budget of the Action</w:t>
            </w:r>
            <w:r w:rsidRPr="005A52FB">
              <w:rPr>
                <w:sz w:val="22"/>
                <w:szCs w:val="22"/>
                <w:lang w:val="en-US"/>
              </w:rPr>
              <w:t xml:space="preserve"> (indicative) </w:t>
            </w:r>
          </w:p>
        </w:tc>
        <w:tc>
          <w:tcPr>
            <w:tcW w:w="3032" w:type="pct"/>
            <w:vAlign w:val="center"/>
          </w:tcPr>
          <w:p w14:paraId="1465C1A2" w14:textId="77777777" w:rsidR="00C71E6E" w:rsidRPr="005A52FB" w:rsidRDefault="00966383" w:rsidP="00F83148">
            <w:pPr>
              <w:rPr>
                <w:sz w:val="22"/>
                <w:szCs w:val="22"/>
                <w:lang w:val="en-US"/>
              </w:rPr>
            </w:pPr>
            <w:r w:rsidRPr="005A52FB">
              <w:rPr>
                <w:sz w:val="22"/>
                <w:szCs w:val="22"/>
                <w:highlight w:val="yellow"/>
                <w:lang w:val="en-US"/>
              </w:rPr>
              <w:t>99,24</w:t>
            </w:r>
            <w:r w:rsidR="00970DF3" w:rsidRPr="005A52FB">
              <w:rPr>
                <w:sz w:val="22"/>
                <w:szCs w:val="22"/>
                <w:highlight w:val="yellow"/>
                <w:lang w:val="en-US"/>
              </w:rPr>
              <w:t>%</w:t>
            </w:r>
          </w:p>
        </w:tc>
      </w:tr>
      <w:tr w:rsidR="00F32088" w:rsidRPr="005A52FB" w14:paraId="3B190AB1" w14:textId="77777777" w:rsidTr="00EE2D11">
        <w:tc>
          <w:tcPr>
            <w:tcW w:w="1968" w:type="pct"/>
            <w:shd w:val="pct10" w:color="auto" w:fill="FFFFFF"/>
            <w:vAlign w:val="center"/>
          </w:tcPr>
          <w:p w14:paraId="1864736A" w14:textId="77777777" w:rsidR="00F32088" w:rsidRPr="005A52FB" w:rsidRDefault="00F32088" w:rsidP="00AF1858">
            <w:pPr>
              <w:rPr>
                <w:sz w:val="22"/>
                <w:szCs w:val="22"/>
                <w:lang w:val="en-US"/>
              </w:rPr>
            </w:pPr>
            <w:r w:rsidRPr="005A52FB">
              <w:rPr>
                <w:sz w:val="22"/>
                <w:szCs w:val="22"/>
                <w:lang w:val="en-US"/>
              </w:rPr>
              <w:t>Objectives of the action</w:t>
            </w:r>
          </w:p>
        </w:tc>
        <w:tc>
          <w:tcPr>
            <w:tcW w:w="3032" w:type="pct"/>
            <w:vAlign w:val="center"/>
          </w:tcPr>
          <w:p w14:paraId="60AC587C" w14:textId="593DC8F7" w:rsidR="00F32088" w:rsidRPr="005A52FB" w:rsidRDefault="005970DF" w:rsidP="00D238B1">
            <w:pPr>
              <w:tabs>
                <w:tab w:val="num" w:pos="0"/>
              </w:tabs>
              <w:jc w:val="both"/>
              <w:rPr>
                <w:sz w:val="22"/>
                <w:szCs w:val="22"/>
                <w:lang w:val="en-US"/>
              </w:rPr>
            </w:pPr>
            <w:r w:rsidRPr="005A52FB">
              <w:rPr>
                <w:sz w:val="22"/>
                <w:szCs w:val="22"/>
                <w:lang w:val="en-US"/>
              </w:rPr>
              <w:t>The overall objective of</w:t>
            </w:r>
            <w:r w:rsidR="00F43786" w:rsidRPr="005A52FB">
              <w:rPr>
                <w:sz w:val="22"/>
                <w:szCs w:val="22"/>
                <w:lang w:val="en-US"/>
              </w:rPr>
              <w:t xml:space="preserve"> the action is to support local </w:t>
            </w:r>
            <w:r w:rsidR="009077F5">
              <w:rPr>
                <w:sz w:val="22"/>
                <w:szCs w:val="22"/>
                <w:lang w:val="en-US"/>
              </w:rPr>
              <w:t xml:space="preserve">and local </w:t>
            </w:r>
            <w:r w:rsidR="00F43786" w:rsidRPr="005A52FB">
              <w:rPr>
                <w:sz w:val="22"/>
                <w:szCs w:val="22"/>
                <w:lang w:val="en-US"/>
              </w:rPr>
              <w:t>governments in reducing further social and economic losses, and to accelerate the recovery process through educational facility repairs and reconstruction</w:t>
            </w:r>
            <w:r w:rsidR="009077F5">
              <w:rPr>
                <w:sz w:val="22"/>
                <w:szCs w:val="22"/>
                <w:lang w:val="en-US"/>
              </w:rPr>
              <w:t>, and through support to community infrastructure</w:t>
            </w:r>
            <w:r w:rsidR="00F43786" w:rsidRPr="005A52FB">
              <w:rPr>
                <w:sz w:val="22"/>
                <w:szCs w:val="22"/>
                <w:lang w:val="en-US"/>
              </w:rPr>
              <w:t>.</w:t>
            </w:r>
          </w:p>
          <w:p w14:paraId="4ECB88FA" w14:textId="77777777" w:rsidR="00DF3E97" w:rsidRPr="005A52FB" w:rsidRDefault="00DF3E97" w:rsidP="00D238B1">
            <w:pPr>
              <w:tabs>
                <w:tab w:val="num" w:pos="0"/>
              </w:tabs>
              <w:jc w:val="both"/>
              <w:rPr>
                <w:sz w:val="22"/>
                <w:szCs w:val="22"/>
                <w:lang w:val="en-US"/>
              </w:rPr>
            </w:pPr>
          </w:p>
          <w:p w14:paraId="7152C94A" w14:textId="77777777" w:rsidR="00DF3E97" w:rsidRPr="005A52FB" w:rsidRDefault="00DF3E97" w:rsidP="00D238B1">
            <w:pPr>
              <w:tabs>
                <w:tab w:val="left" w:pos="180"/>
              </w:tabs>
              <w:suppressAutoHyphens/>
              <w:jc w:val="both"/>
              <w:rPr>
                <w:rStyle w:val="Heading5Char"/>
                <w:b w:val="0"/>
                <w:bCs/>
                <w:sz w:val="22"/>
                <w:szCs w:val="22"/>
                <w:lang w:val="en-US"/>
              </w:rPr>
            </w:pPr>
            <w:r w:rsidRPr="005A52FB">
              <w:rPr>
                <w:sz w:val="22"/>
                <w:szCs w:val="22"/>
                <w:lang w:val="en-US"/>
              </w:rPr>
              <w:t>The specific objectives are:</w:t>
            </w:r>
            <w:r w:rsidRPr="005A52FB">
              <w:rPr>
                <w:rStyle w:val="Heading5Char"/>
                <w:b w:val="0"/>
                <w:bCs/>
                <w:sz w:val="22"/>
                <w:szCs w:val="22"/>
                <w:lang w:val="en-US"/>
              </w:rPr>
              <w:t xml:space="preserve"> </w:t>
            </w:r>
          </w:p>
          <w:p w14:paraId="1001205C" w14:textId="77777777" w:rsidR="00DF3E97" w:rsidRPr="005A52FB" w:rsidRDefault="00DF3E97" w:rsidP="00D238B1">
            <w:pPr>
              <w:tabs>
                <w:tab w:val="left" w:pos="180"/>
              </w:tabs>
              <w:suppressAutoHyphens/>
              <w:jc w:val="both"/>
              <w:rPr>
                <w:rStyle w:val="Heading5Char"/>
                <w:b w:val="0"/>
                <w:bCs/>
                <w:sz w:val="22"/>
                <w:szCs w:val="22"/>
                <w:lang w:val="en-US"/>
              </w:rPr>
            </w:pPr>
          </w:p>
          <w:p w14:paraId="1643224C" w14:textId="32539A8D" w:rsidR="00DF3E97" w:rsidRPr="005A52FB" w:rsidRDefault="00DF3E97" w:rsidP="00D238B1">
            <w:pPr>
              <w:tabs>
                <w:tab w:val="left" w:pos="180"/>
              </w:tabs>
              <w:suppressAutoHyphens/>
              <w:jc w:val="both"/>
              <w:rPr>
                <w:rStyle w:val="Heading5Char"/>
                <w:b w:val="0"/>
                <w:bCs/>
                <w:sz w:val="22"/>
                <w:szCs w:val="22"/>
                <w:lang w:val="en-US"/>
              </w:rPr>
            </w:pPr>
            <w:r w:rsidRPr="005A52FB">
              <w:rPr>
                <w:rStyle w:val="Heading5Char"/>
                <w:b w:val="0"/>
                <w:bCs/>
                <w:sz w:val="22"/>
                <w:szCs w:val="22"/>
                <w:lang w:val="en-US"/>
              </w:rPr>
              <w:t xml:space="preserve">(i) To support repairing and </w:t>
            </w:r>
            <w:r w:rsidR="008A1A5B" w:rsidRPr="005A52FB">
              <w:rPr>
                <w:rStyle w:val="Heading5Char"/>
                <w:b w:val="0"/>
                <w:bCs/>
                <w:sz w:val="22"/>
                <w:szCs w:val="22"/>
                <w:lang w:val="en-US"/>
              </w:rPr>
              <w:t>reconstruction</w:t>
            </w:r>
            <w:r w:rsidRPr="005A52FB">
              <w:rPr>
                <w:rStyle w:val="Heading5Char"/>
                <w:b w:val="0"/>
                <w:bCs/>
                <w:sz w:val="22"/>
                <w:szCs w:val="22"/>
                <w:lang w:val="en-US"/>
              </w:rPr>
              <w:t xml:space="preserve">, including </w:t>
            </w:r>
            <w:r w:rsidR="0085263D" w:rsidRPr="005A52FB">
              <w:rPr>
                <w:rStyle w:val="Heading5Char"/>
                <w:b w:val="0"/>
                <w:bCs/>
                <w:sz w:val="22"/>
                <w:szCs w:val="22"/>
                <w:lang w:val="en-US"/>
              </w:rPr>
              <w:t xml:space="preserve">basic </w:t>
            </w:r>
            <w:r w:rsidRPr="005A52FB">
              <w:rPr>
                <w:rStyle w:val="Heading5Char"/>
                <w:b w:val="0"/>
                <w:bCs/>
                <w:sz w:val="22"/>
                <w:szCs w:val="22"/>
                <w:lang w:val="en-US"/>
              </w:rPr>
              <w:t>furnishing</w:t>
            </w:r>
            <w:r w:rsidR="003C5EBC" w:rsidRPr="005A52FB">
              <w:rPr>
                <w:rStyle w:val="Heading5Char"/>
                <w:b w:val="0"/>
                <w:bCs/>
                <w:sz w:val="22"/>
                <w:szCs w:val="22"/>
                <w:lang w:val="en-US"/>
              </w:rPr>
              <w:t>,</w:t>
            </w:r>
            <w:r w:rsidRPr="005A52FB">
              <w:rPr>
                <w:rStyle w:val="Heading5Char"/>
                <w:b w:val="0"/>
                <w:bCs/>
                <w:sz w:val="22"/>
                <w:szCs w:val="22"/>
                <w:lang w:val="en-US"/>
              </w:rPr>
              <w:t xml:space="preserve"> of education facilities in municipalities affected by the </w:t>
            </w:r>
            <w:r w:rsidR="008D3120" w:rsidRPr="005A52FB">
              <w:rPr>
                <w:rStyle w:val="Heading5Char"/>
                <w:b w:val="0"/>
                <w:bCs/>
                <w:sz w:val="22"/>
                <w:szCs w:val="22"/>
                <w:lang w:val="en-US"/>
              </w:rPr>
              <w:t>earthquake</w:t>
            </w:r>
            <w:r w:rsidR="009077F5">
              <w:rPr>
                <w:rStyle w:val="Heading5Char"/>
                <w:b w:val="0"/>
                <w:bCs/>
                <w:sz w:val="22"/>
                <w:szCs w:val="22"/>
                <w:lang w:val="en-US"/>
              </w:rPr>
              <w:t>,</w:t>
            </w:r>
            <w:r w:rsidR="009077F5" w:rsidRPr="009077F5">
              <w:rPr>
                <w:rStyle w:val="Heading5Char"/>
                <w:b w:val="0"/>
                <w:bCs/>
                <w:sz w:val="22"/>
                <w:szCs w:val="22"/>
                <w:lang w:val="en-US"/>
              </w:rPr>
              <w:t xml:space="preserve"> and community infrastructure, </w:t>
            </w:r>
            <w:r w:rsidR="008D3120" w:rsidRPr="005A52FB">
              <w:rPr>
                <w:rStyle w:val="Heading5Char"/>
                <w:b w:val="0"/>
                <w:bCs/>
                <w:sz w:val="22"/>
                <w:szCs w:val="22"/>
                <w:lang w:val="en-US"/>
              </w:rPr>
              <w:t>according</w:t>
            </w:r>
            <w:r w:rsidRPr="005A52FB">
              <w:rPr>
                <w:rStyle w:val="Heading5Char"/>
                <w:b w:val="0"/>
                <w:bCs/>
                <w:sz w:val="22"/>
                <w:szCs w:val="22"/>
                <w:lang w:val="en-US"/>
              </w:rPr>
              <w:t xml:space="preserve"> </w:t>
            </w:r>
            <w:r w:rsidR="003C5EBC" w:rsidRPr="005A52FB">
              <w:rPr>
                <w:rStyle w:val="Heading5Char"/>
                <w:b w:val="0"/>
                <w:bCs/>
                <w:sz w:val="22"/>
                <w:szCs w:val="22"/>
                <w:lang w:val="en-US"/>
              </w:rPr>
              <w:t>to</w:t>
            </w:r>
            <w:r w:rsidR="003C5EBC" w:rsidRPr="009077F5">
              <w:rPr>
                <w:rStyle w:val="Heading5Char"/>
                <w:b w:val="0"/>
                <w:bCs/>
                <w:sz w:val="22"/>
                <w:szCs w:val="22"/>
                <w:lang w:val="en-US"/>
              </w:rPr>
              <w:t xml:space="preserve"> </w:t>
            </w:r>
            <w:r w:rsidRPr="005A52FB">
              <w:rPr>
                <w:rStyle w:val="Heading5Char"/>
                <w:b w:val="0"/>
                <w:bCs/>
                <w:sz w:val="22"/>
                <w:szCs w:val="22"/>
                <w:lang w:val="en-US"/>
              </w:rPr>
              <w:t>international standards;</w:t>
            </w:r>
          </w:p>
          <w:p w14:paraId="77549166" w14:textId="4F44B3CA" w:rsidR="008927C0" w:rsidRPr="005A52FB" w:rsidRDefault="00455235" w:rsidP="00455235">
            <w:pPr>
              <w:tabs>
                <w:tab w:val="left" w:pos="180"/>
              </w:tabs>
              <w:suppressAutoHyphens/>
              <w:jc w:val="both"/>
              <w:rPr>
                <w:sz w:val="22"/>
                <w:szCs w:val="22"/>
                <w:lang w:val="en-US"/>
              </w:rPr>
            </w:pPr>
            <w:r w:rsidRPr="005A52FB" w:rsidDel="00455235">
              <w:rPr>
                <w:rStyle w:val="Heading5Char"/>
                <w:b w:val="0"/>
                <w:bCs/>
                <w:sz w:val="22"/>
                <w:szCs w:val="22"/>
                <w:lang w:val="en-US"/>
              </w:rPr>
              <w:t xml:space="preserve"> </w:t>
            </w:r>
            <w:r w:rsidR="003B5895" w:rsidRPr="005A52FB">
              <w:rPr>
                <w:bCs/>
                <w:snapToGrid w:val="0"/>
                <w:sz w:val="22"/>
                <w:szCs w:val="22"/>
                <w:lang w:val="en-US" w:eastAsia="en-US"/>
              </w:rPr>
              <w:t>(</w:t>
            </w:r>
            <w:r w:rsidR="003B5895" w:rsidRPr="005A52FB">
              <w:rPr>
                <w:sz w:val="22"/>
                <w:szCs w:val="22"/>
                <w:lang w:val="en-US"/>
              </w:rPr>
              <w:t xml:space="preserve">ii) To </w:t>
            </w:r>
            <w:r w:rsidR="00F83148" w:rsidRPr="005A52FB">
              <w:rPr>
                <w:sz w:val="22"/>
                <w:szCs w:val="22"/>
                <w:lang w:val="en-US"/>
              </w:rPr>
              <w:t xml:space="preserve">provide </w:t>
            </w:r>
            <w:r w:rsidR="003B5895" w:rsidRPr="005A52FB">
              <w:rPr>
                <w:sz w:val="22"/>
                <w:szCs w:val="22"/>
                <w:lang w:val="en-US"/>
              </w:rPr>
              <w:t>increase</w:t>
            </w:r>
            <w:r w:rsidR="00906624" w:rsidRPr="005A52FB">
              <w:rPr>
                <w:sz w:val="22"/>
                <w:szCs w:val="22"/>
                <w:lang w:val="en-US"/>
              </w:rPr>
              <w:t>d</w:t>
            </w:r>
            <w:r w:rsidR="003B5895" w:rsidRPr="005A52FB">
              <w:rPr>
                <w:sz w:val="22"/>
                <w:szCs w:val="22"/>
                <w:lang w:val="en-US"/>
              </w:rPr>
              <w:t xml:space="preserve"> transparency, accountability and inclusiveness</w:t>
            </w:r>
            <w:r w:rsidR="00B763A0" w:rsidRPr="005A52FB">
              <w:rPr>
                <w:sz w:val="22"/>
                <w:szCs w:val="22"/>
                <w:lang w:val="en-US"/>
              </w:rPr>
              <w:t xml:space="preserve"> to the </w:t>
            </w:r>
            <w:r w:rsidR="003B5895" w:rsidRPr="005A52FB">
              <w:rPr>
                <w:sz w:val="22"/>
                <w:szCs w:val="22"/>
                <w:lang w:val="en-US"/>
              </w:rPr>
              <w:t xml:space="preserve">recovery </w:t>
            </w:r>
            <w:r w:rsidR="00B763A0" w:rsidRPr="005A52FB">
              <w:rPr>
                <w:sz w:val="22"/>
                <w:szCs w:val="22"/>
                <w:lang w:val="en-US"/>
              </w:rPr>
              <w:t>process</w:t>
            </w:r>
            <w:r w:rsidR="009077F5">
              <w:rPr>
                <w:sz w:val="22"/>
                <w:szCs w:val="22"/>
                <w:lang w:val="en-US"/>
              </w:rPr>
              <w:t>; and</w:t>
            </w:r>
          </w:p>
          <w:p w14:paraId="6E43D396" w14:textId="7BF93877" w:rsidR="003B5895" w:rsidRPr="005A52FB" w:rsidRDefault="008927C0" w:rsidP="00455235">
            <w:pPr>
              <w:tabs>
                <w:tab w:val="left" w:pos="180"/>
              </w:tabs>
              <w:suppressAutoHyphens/>
              <w:jc w:val="both"/>
              <w:rPr>
                <w:bCs/>
                <w:snapToGrid w:val="0"/>
                <w:sz w:val="22"/>
                <w:szCs w:val="22"/>
                <w:lang w:val="en-US" w:eastAsia="en-US"/>
              </w:rPr>
            </w:pPr>
            <w:r w:rsidRPr="005A52FB">
              <w:rPr>
                <w:sz w:val="22"/>
                <w:szCs w:val="22"/>
                <w:lang w:val="en-US"/>
              </w:rPr>
              <w:t>(iii) To improve capacities of central and local governments in accelerating the recovery processes according international standards</w:t>
            </w:r>
          </w:p>
        </w:tc>
      </w:tr>
      <w:tr w:rsidR="00F32088" w:rsidRPr="005A52FB" w14:paraId="4B997F9D" w14:textId="77777777" w:rsidTr="00EE2D11">
        <w:tc>
          <w:tcPr>
            <w:tcW w:w="1968" w:type="pct"/>
            <w:shd w:val="pct10" w:color="auto" w:fill="FFFFFF"/>
            <w:vAlign w:val="center"/>
          </w:tcPr>
          <w:p w14:paraId="4ABC030A" w14:textId="77777777" w:rsidR="00F32088" w:rsidRPr="005A52FB" w:rsidRDefault="00F32088" w:rsidP="00AF1858">
            <w:pPr>
              <w:rPr>
                <w:sz w:val="22"/>
                <w:szCs w:val="22"/>
                <w:lang w:val="en-US"/>
              </w:rPr>
            </w:pPr>
            <w:r w:rsidRPr="005A52FB">
              <w:rPr>
                <w:sz w:val="22"/>
                <w:szCs w:val="22"/>
                <w:lang w:val="en-US"/>
              </w:rPr>
              <w:t>Target group(s)</w:t>
            </w:r>
            <w:r w:rsidRPr="005A52FB">
              <w:rPr>
                <w:rStyle w:val="FootnoteReference"/>
                <w:szCs w:val="22"/>
              </w:rPr>
              <w:footnoteReference w:id="7"/>
            </w:r>
          </w:p>
        </w:tc>
        <w:tc>
          <w:tcPr>
            <w:tcW w:w="3032" w:type="pct"/>
            <w:vAlign w:val="center"/>
          </w:tcPr>
          <w:p w14:paraId="29CD6F33" w14:textId="15895BA7" w:rsidR="00E36E66" w:rsidRPr="005A52FB" w:rsidRDefault="005970DF" w:rsidP="00EB7E79">
            <w:pPr>
              <w:jc w:val="both"/>
              <w:rPr>
                <w:sz w:val="22"/>
                <w:szCs w:val="22"/>
                <w:lang w:val="en-US"/>
              </w:rPr>
            </w:pPr>
            <w:r w:rsidRPr="005A52FB">
              <w:rPr>
                <w:sz w:val="22"/>
                <w:szCs w:val="22"/>
                <w:lang w:val="en-US"/>
              </w:rPr>
              <w:t xml:space="preserve">The </w:t>
            </w:r>
            <w:r w:rsidR="00D238B1" w:rsidRPr="005A52FB">
              <w:rPr>
                <w:sz w:val="22"/>
                <w:szCs w:val="22"/>
                <w:lang w:val="en-US"/>
              </w:rPr>
              <w:t>action</w:t>
            </w:r>
            <w:r w:rsidRPr="005A52FB">
              <w:rPr>
                <w:sz w:val="22"/>
                <w:szCs w:val="22"/>
                <w:lang w:val="en-US"/>
              </w:rPr>
              <w:t xml:space="preserve"> targets the following groups: </w:t>
            </w:r>
          </w:p>
          <w:p w14:paraId="492FC5D4" w14:textId="77777777" w:rsidR="00AA66C0" w:rsidRPr="005A52FB" w:rsidRDefault="007B11FC" w:rsidP="00D4750B">
            <w:pPr>
              <w:pStyle w:val="ListParagraph"/>
              <w:numPr>
                <w:ilvl w:val="0"/>
                <w:numId w:val="32"/>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L</w:t>
            </w:r>
            <w:r w:rsidR="00AA66C0" w:rsidRPr="005A52FB">
              <w:rPr>
                <w:rFonts w:ascii="Times New Roman" w:eastAsia="Times New Roman" w:hAnsi="Times New Roman" w:cs="Times New Roman"/>
                <w:lang w:val="en-US" w:eastAsia="en-GB"/>
              </w:rPr>
              <w:t>ocal service providers</w:t>
            </w:r>
            <w:r w:rsidRPr="005A52FB">
              <w:rPr>
                <w:rFonts w:ascii="Times New Roman" w:eastAsia="Times New Roman" w:hAnsi="Times New Roman" w:cs="Times New Roman"/>
                <w:lang w:val="en-US" w:eastAsia="en-GB"/>
              </w:rPr>
              <w:t xml:space="preserve"> of education</w:t>
            </w:r>
            <w:r w:rsidR="00AA66C0" w:rsidRPr="005A52FB">
              <w:rPr>
                <w:rFonts w:ascii="Times New Roman" w:eastAsia="Times New Roman" w:hAnsi="Times New Roman" w:cs="Times New Roman"/>
                <w:lang w:val="en-US" w:eastAsia="en-GB"/>
              </w:rPr>
              <w:t xml:space="preserve">, </w:t>
            </w:r>
            <w:r w:rsidRPr="005A52FB">
              <w:rPr>
                <w:rFonts w:ascii="Times New Roman" w:eastAsia="Times New Roman" w:hAnsi="Times New Roman" w:cs="Times New Roman"/>
                <w:lang w:val="en-US" w:eastAsia="en-GB"/>
              </w:rPr>
              <w:t>including</w:t>
            </w:r>
            <w:r w:rsidR="00AA66C0" w:rsidRPr="005A52FB">
              <w:rPr>
                <w:rFonts w:ascii="Times New Roman" w:eastAsia="Times New Roman" w:hAnsi="Times New Roman" w:cs="Times New Roman"/>
                <w:lang w:val="en-US" w:eastAsia="en-GB"/>
              </w:rPr>
              <w:t xml:space="preserve">: </w:t>
            </w:r>
            <w:bookmarkStart w:id="12" w:name="_Hlk34822046"/>
            <w:r w:rsidR="00AA66C0" w:rsidRPr="005A52FB">
              <w:rPr>
                <w:rFonts w:ascii="Times New Roman" w:eastAsia="Times New Roman" w:hAnsi="Times New Roman" w:cs="Times New Roman"/>
                <w:lang w:val="en-US" w:eastAsia="en-GB"/>
              </w:rPr>
              <w:t xml:space="preserve">creches, pre-schools, basic schools, </w:t>
            </w:r>
            <w:r w:rsidRPr="005A52FB">
              <w:rPr>
                <w:rFonts w:ascii="Times New Roman" w:eastAsia="Times New Roman" w:hAnsi="Times New Roman" w:cs="Times New Roman"/>
                <w:lang w:val="en-US" w:eastAsia="en-GB"/>
              </w:rPr>
              <w:t xml:space="preserve">and </w:t>
            </w:r>
            <w:r w:rsidR="00AA66C0" w:rsidRPr="005A52FB">
              <w:rPr>
                <w:rFonts w:ascii="Times New Roman" w:eastAsia="Times New Roman" w:hAnsi="Times New Roman" w:cs="Times New Roman"/>
                <w:lang w:val="en-US" w:eastAsia="en-GB"/>
              </w:rPr>
              <w:t>secondary school</w:t>
            </w:r>
            <w:bookmarkEnd w:id="12"/>
            <w:r w:rsidR="00AA66C0" w:rsidRPr="005A52FB">
              <w:rPr>
                <w:rFonts w:ascii="Times New Roman" w:eastAsia="Times New Roman" w:hAnsi="Times New Roman" w:cs="Times New Roman"/>
                <w:lang w:val="en-US" w:eastAsia="en-GB"/>
              </w:rPr>
              <w:t xml:space="preserve">s; </w:t>
            </w:r>
          </w:p>
          <w:p w14:paraId="48C528BC" w14:textId="77777777" w:rsidR="00AA66C0" w:rsidRPr="005A52FB" w:rsidRDefault="00AA66C0" w:rsidP="00D4750B">
            <w:pPr>
              <w:pStyle w:val="ListParagraph"/>
              <w:numPr>
                <w:ilvl w:val="0"/>
                <w:numId w:val="32"/>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 xml:space="preserve">Children, </w:t>
            </w:r>
            <w:r w:rsidR="005406CA" w:rsidRPr="005A52FB">
              <w:rPr>
                <w:rFonts w:ascii="Times New Roman" w:eastAsia="Times New Roman" w:hAnsi="Times New Roman" w:cs="Times New Roman"/>
                <w:lang w:val="en-US" w:eastAsia="en-GB"/>
              </w:rPr>
              <w:t xml:space="preserve">students </w:t>
            </w:r>
            <w:r w:rsidRPr="005A52FB">
              <w:rPr>
                <w:rFonts w:ascii="Times New Roman" w:eastAsia="Times New Roman" w:hAnsi="Times New Roman" w:cs="Times New Roman"/>
                <w:lang w:val="en-US" w:eastAsia="en-GB"/>
              </w:rPr>
              <w:t xml:space="preserve">and </w:t>
            </w:r>
            <w:r w:rsidR="007B11FC" w:rsidRPr="005A52FB">
              <w:rPr>
                <w:rFonts w:ascii="Times New Roman" w:eastAsia="Times New Roman" w:hAnsi="Times New Roman" w:cs="Times New Roman"/>
                <w:lang w:val="en-US" w:eastAsia="en-GB"/>
              </w:rPr>
              <w:t xml:space="preserve">their </w:t>
            </w:r>
            <w:r w:rsidRPr="005A52FB">
              <w:rPr>
                <w:rFonts w:ascii="Times New Roman" w:eastAsia="Times New Roman" w:hAnsi="Times New Roman" w:cs="Times New Roman"/>
                <w:lang w:val="en-US" w:eastAsia="en-GB"/>
              </w:rPr>
              <w:t xml:space="preserve">families </w:t>
            </w:r>
            <w:r w:rsidR="007B11FC" w:rsidRPr="005A52FB">
              <w:rPr>
                <w:rFonts w:ascii="Times New Roman" w:eastAsia="Times New Roman" w:hAnsi="Times New Roman" w:cs="Times New Roman"/>
                <w:lang w:val="en-US" w:eastAsia="en-GB"/>
              </w:rPr>
              <w:t xml:space="preserve">in the areas </w:t>
            </w:r>
            <w:r w:rsidRPr="005A52FB">
              <w:rPr>
                <w:rFonts w:ascii="Times New Roman" w:eastAsia="Times New Roman" w:hAnsi="Times New Roman" w:cs="Times New Roman"/>
                <w:lang w:val="en-US" w:eastAsia="en-GB"/>
              </w:rPr>
              <w:t xml:space="preserve">affected by the earthquake; </w:t>
            </w:r>
          </w:p>
          <w:p w14:paraId="4EB8A284" w14:textId="77777777" w:rsidR="00AA66C0" w:rsidRPr="005A52FB" w:rsidRDefault="00AA66C0" w:rsidP="00D4750B">
            <w:pPr>
              <w:pStyle w:val="ListParagraph"/>
              <w:numPr>
                <w:ilvl w:val="0"/>
                <w:numId w:val="32"/>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Teachers and academic staff;</w:t>
            </w:r>
          </w:p>
          <w:p w14:paraId="1C3F8336" w14:textId="77777777" w:rsidR="00AA66C0" w:rsidRPr="005A52FB" w:rsidRDefault="00AA66C0" w:rsidP="00D4750B">
            <w:pPr>
              <w:pStyle w:val="ListParagraph"/>
              <w:numPr>
                <w:ilvl w:val="0"/>
                <w:numId w:val="32"/>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Local communities</w:t>
            </w:r>
            <w:r w:rsidR="00302FAC" w:rsidRPr="005A52FB">
              <w:rPr>
                <w:rFonts w:ascii="Times New Roman" w:eastAsia="Times New Roman" w:hAnsi="Times New Roman" w:cs="Times New Roman"/>
                <w:lang w:val="en-US" w:eastAsia="en-GB"/>
              </w:rPr>
              <w:t>.</w:t>
            </w:r>
          </w:p>
        </w:tc>
      </w:tr>
      <w:tr w:rsidR="00F32088" w:rsidRPr="005A52FB" w14:paraId="320A55F6" w14:textId="77777777" w:rsidTr="00EE2D11">
        <w:tc>
          <w:tcPr>
            <w:tcW w:w="1968" w:type="pct"/>
            <w:shd w:val="pct10" w:color="auto" w:fill="FFFFFF"/>
            <w:vAlign w:val="center"/>
          </w:tcPr>
          <w:p w14:paraId="5AC1916F" w14:textId="77777777" w:rsidR="00F32088" w:rsidRPr="005A52FB" w:rsidRDefault="00F32088" w:rsidP="00AF1858">
            <w:pPr>
              <w:rPr>
                <w:sz w:val="22"/>
                <w:szCs w:val="22"/>
                <w:lang w:val="en-US"/>
              </w:rPr>
            </w:pPr>
            <w:r w:rsidRPr="005A52FB">
              <w:rPr>
                <w:sz w:val="22"/>
                <w:szCs w:val="22"/>
                <w:lang w:val="en-US"/>
              </w:rPr>
              <w:t>Final beneficiaries</w:t>
            </w:r>
            <w:r w:rsidRPr="005A52FB">
              <w:rPr>
                <w:rStyle w:val="FootnoteReference"/>
                <w:szCs w:val="22"/>
              </w:rPr>
              <w:footnoteReference w:id="8"/>
            </w:r>
          </w:p>
        </w:tc>
        <w:tc>
          <w:tcPr>
            <w:tcW w:w="3032" w:type="pct"/>
            <w:vAlign w:val="center"/>
          </w:tcPr>
          <w:p w14:paraId="4EF542A3" w14:textId="10B45FD5" w:rsidR="00D45C2F" w:rsidRPr="005A52FB" w:rsidRDefault="005970DF" w:rsidP="00EB7E79">
            <w:pPr>
              <w:jc w:val="both"/>
              <w:rPr>
                <w:sz w:val="22"/>
                <w:szCs w:val="22"/>
                <w:lang w:val="en-US"/>
              </w:rPr>
            </w:pPr>
            <w:r w:rsidRPr="005A52FB">
              <w:rPr>
                <w:sz w:val="22"/>
                <w:szCs w:val="22"/>
                <w:lang w:val="en-US"/>
              </w:rPr>
              <w:t xml:space="preserve">Final </w:t>
            </w:r>
            <w:r w:rsidR="00A53B17" w:rsidRPr="005A52FB">
              <w:rPr>
                <w:sz w:val="22"/>
                <w:szCs w:val="22"/>
                <w:lang w:val="en-US"/>
              </w:rPr>
              <w:t>action</w:t>
            </w:r>
            <w:r w:rsidRPr="005A52FB">
              <w:rPr>
                <w:sz w:val="22"/>
                <w:szCs w:val="22"/>
                <w:lang w:val="en-US"/>
              </w:rPr>
              <w:t xml:space="preserve"> beneficiaries will include all residents of local communities targeted by the </w:t>
            </w:r>
            <w:r w:rsidR="008D3120" w:rsidRPr="005A52FB">
              <w:rPr>
                <w:sz w:val="22"/>
                <w:szCs w:val="22"/>
                <w:lang w:val="en-US"/>
              </w:rPr>
              <w:t>action</w:t>
            </w:r>
            <w:r w:rsidR="002B6C3C" w:rsidRPr="005A52FB">
              <w:rPr>
                <w:sz w:val="22"/>
                <w:szCs w:val="22"/>
                <w:lang w:val="en-US"/>
              </w:rPr>
              <w:t>.</w:t>
            </w:r>
          </w:p>
        </w:tc>
      </w:tr>
      <w:tr w:rsidR="00F32088" w:rsidRPr="005A52FB" w14:paraId="6A7DEFE5" w14:textId="77777777" w:rsidTr="00EE2D11">
        <w:tc>
          <w:tcPr>
            <w:tcW w:w="1968" w:type="pct"/>
            <w:shd w:val="pct10" w:color="auto" w:fill="FFFFFF"/>
            <w:vAlign w:val="center"/>
          </w:tcPr>
          <w:p w14:paraId="519083AD" w14:textId="77777777" w:rsidR="00F32088" w:rsidRPr="005A52FB" w:rsidRDefault="00F32088" w:rsidP="00AF1858">
            <w:pPr>
              <w:rPr>
                <w:sz w:val="22"/>
                <w:szCs w:val="22"/>
                <w:lang w:val="en-US"/>
              </w:rPr>
            </w:pPr>
            <w:r w:rsidRPr="005A52FB">
              <w:rPr>
                <w:sz w:val="22"/>
                <w:szCs w:val="22"/>
                <w:lang w:val="en-US"/>
              </w:rPr>
              <w:t>Estimated results</w:t>
            </w:r>
          </w:p>
        </w:tc>
        <w:tc>
          <w:tcPr>
            <w:tcW w:w="3032" w:type="pct"/>
            <w:vAlign w:val="center"/>
          </w:tcPr>
          <w:p w14:paraId="30185E5D" w14:textId="77777777" w:rsidR="00A53B17" w:rsidRPr="005A52FB" w:rsidRDefault="005970DF" w:rsidP="00EB7E79">
            <w:pPr>
              <w:jc w:val="both"/>
              <w:rPr>
                <w:sz w:val="22"/>
                <w:szCs w:val="22"/>
                <w:lang w:val="en-US"/>
              </w:rPr>
            </w:pPr>
            <w:r w:rsidRPr="005A52FB">
              <w:rPr>
                <w:sz w:val="22"/>
                <w:szCs w:val="22"/>
                <w:lang w:val="en-US"/>
              </w:rPr>
              <w:t xml:space="preserve">The main results are as follows: </w:t>
            </w:r>
          </w:p>
          <w:p w14:paraId="3B9EE81D" w14:textId="3A104367" w:rsidR="00807F74" w:rsidRPr="005A52FB" w:rsidRDefault="00807F74" w:rsidP="00807F74">
            <w:pPr>
              <w:jc w:val="both"/>
              <w:rPr>
                <w:rFonts w:cstheme="minorHAnsi"/>
                <w:sz w:val="22"/>
                <w:szCs w:val="22"/>
                <w:lang w:val="en-US"/>
              </w:rPr>
            </w:pPr>
            <w:r w:rsidRPr="005A52FB">
              <w:rPr>
                <w:rFonts w:cstheme="minorHAnsi"/>
                <w:sz w:val="22"/>
                <w:szCs w:val="22"/>
                <w:lang w:val="en-US"/>
              </w:rPr>
              <w:t>Result 1: Educational facilities</w:t>
            </w:r>
            <w:r w:rsidR="00843AEF">
              <w:rPr>
                <w:rFonts w:cstheme="minorHAnsi"/>
                <w:sz w:val="22"/>
                <w:szCs w:val="22"/>
                <w:lang w:val="en-US"/>
              </w:rPr>
              <w:t xml:space="preserve"> and community infrastructure</w:t>
            </w:r>
            <w:r w:rsidRPr="005A52FB">
              <w:rPr>
                <w:rFonts w:cstheme="minorHAnsi"/>
                <w:sz w:val="22"/>
                <w:szCs w:val="22"/>
                <w:lang w:val="en-US"/>
              </w:rPr>
              <w:t xml:space="preserve"> repaired</w:t>
            </w:r>
            <w:r w:rsidRPr="005A52FB">
              <w:rPr>
                <w:rStyle w:val="FootnoteReference"/>
                <w:snapToGrid w:val="0"/>
                <w:szCs w:val="22"/>
                <w:lang w:eastAsia="en-US"/>
              </w:rPr>
              <w:footnoteReference w:id="9"/>
            </w:r>
            <w:r w:rsidRPr="005A52FB">
              <w:rPr>
                <w:rStyle w:val="Heading5Char"/>
                <w:b w:val="0"/>
                <w:sz w:val="22"/>
                <w:szCs w:val="22"/>
                <w:lang w:val="en-US"/>
              </w:rPr>
              <w:t xml:space="preserve"> </w:t>
            </w:r>
            <w:r w:rsidRPr="005A52FB">
              <w:rPr>
                <w:rFonts w:cstheme="minorHAnsi"/>
                <w:sz w:val="22"/>
                <w:szCs w:val="22"/>
                <w:lang w:val="en-US"/>
              </w:rPr>
              <w:t xml:space="preserve"> </w:t>
            </w:r>
            <w:r w:rsidRPr="005A52FB">
              <w:rPr>
                <w:rFonts w:cstheme="minorHAnsi"/>
                <w:sz w:val="22"/>
                <w:szCs w:val="22"/>
                <w:lang w:val="en-US"/>
              </w:rPr>
              <w:t xml:space="preserve">and </w:t>
            </w:r>
            <w:r w:rsidRPr="005A52FB">
              <w:rPr>
                <w:rFonts w:cstheme="minorHAnsi"/>
                <w:sz w:val="22"/>
                <w:szCs w:val="22"/>
                <w:lang w:val="en-US"/>
              </w:rPr>
              <w:t>reconstructed</w:t>
            </w:r>
          </w:p>
          <w:p w14:paraId="0DABD449" w14:textId="0B1AD4B5" w:rsidR="0064479A" w:rsidRPr="005A52FB" w:rsidRDefault="0064479A" w:rsidP="0064479A">
            <w:pPr>
              <w:jc w:val="both"/>
              <w:rPr>
                <w:rFonts w:cstheme="minorHAnsi"/>
                <w:sz w:val="22"/>
                <w:szCs w:val="22"/>
                <w:lang w:val="en-US"/>
              </w:rPr>
            </w:pPr>
            <w:r w:rsidRPr="005A52FB">
              <w:rPr>
                <w:rFonts w:cstheme="minorHAnsi"/>
                <w:sz w:val="22"/>
                <w:szCs w:val="22"/>
                <w:lang w:val="en-US"/>
              </w:rPr>
              <w:t xml:space="preserve">Result 2: Quality </w:t>
            </w:r>
            <w:r w:rsidR="0037744A">
              <w:rPr>
                <w:rFonts w:cstheme="minorHAnsi"/>
                <w:sz w:val="22"/>
                <w:szCs w:val="22"/>
                <w:lang w:val="en-US"/>
              </w:rPr>
              <w:t xml:space="preserve">of </w:t>
            </w:r>
            <w:r w:rsidRPr="005A52FB">
              <w:rPr>
                <w:rFonts w:cstheme="minorHAnsi"/>
                <w:sz w:val="22"/>
                <w:szCs w:val="22"/>
                <w:lang w:val="en-US"/>
              </w:rPr>
              <w:t>learning environment improved</w:t>
            </w:r>
          </w:p>
          <w:p w14:paraId="5397AB33" w14:textId="77777777" w:rsidR="0064479A" w:rsidRPr="005A52FB" w:rsidRDefault="0064479A" w:rsidP="0064479A">
            <w:pPr>
              <w:jc w:val="both"/>
              <w:rPr>
                <w:rFonts w:cstheme="minorHAnsi"/>
                <w:sz w:val="22"/>
                <w:szCs w:val="22"/>
                <w:lang w:val="en-US"/>
              </w:rPr>
            </w:pPr>
            <w:r w:rsidRPr="005A52FB">
              <w:rPr>
                <w:rFonts w:cstheme="minorHAnsi"/>
                <w:sz w:val="22"/>
                <w:szCs w:val="22"/>
                <w:lang w:val="en-US"/>
              </w:rPr>
              <w:t xml:space="preserve">Result 3: Technical capacities of central and local institutions enhanced </w:t>
            </w:r>
          </w:p>
          <w:p w14:paraId="31F04B1A" w14:textId="08B9D953" w:rsidR="00807F74" w:rsidRPr="005A52FB" w:rsidRDefault="00807F74" w:rsidP="00980442">
            <w:pPr>
              <w:jc w:val="both"/>
              <w:rPr>
                <w:snapToGrid w:val="0"/>
                <w:sz w:val="22"/>
                <w:szCs w:val="22"/>
                <w:lang w:val="en-US" w:eastAsia="en-US"/>
              </w:rPr>
            </w:pPr>
            <w:r w:rsidRPr="005A52FB">
              <w:rPr>
                <w:rStyle w:val="Heading5Char"/>
                <w:b w:val="0"/>
                <w:sz w:val="22"/>
                <w:szCs w:val="22"/>
                <w:lang w:val="en-US"/>
              </w:rPr>
              <w:t xml:space="preserve">Result 4: Transparency, accountability and inclusiveness in recovering processes strengthened </w:t>
            </w:r>
          </w:p>
        </w:tc>
      </w:tr>
      <w:tr w:rsidR="00F32088" w:rsidRPr="005A52FB" w14:paraId="5BBF48F2" w14:textId="77777777" w:rsidTr="00EE2D11">
        <w:tc>
          <w:tcPr>
            <w:tcW w:w="1968" w:type="pct"/>
            <w:shd w:val="pct10" w:color="auto" w:fill="FFFFFF"/>
            <w:vAlign w:val="center"/>
          </w:tcPr>
          <w:p w14:paraId="7C692105" w14:textId="77777777" w:rsidR="00F32088" w:rsidRPr="005A52FB" w:rsidRDefault="00F32088" w:rsidP="00EB7E79">
            <w:pPr>
              <w:jc w:val="both"/>
              <w:rPr>
                <w:sz w:val="22"/>
                <w:szCs w:val="22"/>
                <w:lang w:val="en-US"/>
              </w:rPr>
            </w:pPr>
            <w:r w:rsidRPr="005A52FB">
              <w:rPr>
                <w:sz w:val="22"/>
                <w:szCs w:val="22"/>
                <w:lang w:val="en-US"/>
              </w:rPr>
              <w:t>Main activities</w:t>
            </w:r>
          </w:p>
        </w:tc>
        <w:tc>
          <w:tcPr>
            <w:tcW w:w="3032" w:type="pct"/>
            <w:vAlign w:val="center"/>
          </w:tcPr>
          <w:p w14:paraId="6824AE2E" w14:textId="77777777" w:rsidR="006C637E" w:rsidRPr="005A52FB" w:rsidRDefault="00FF6026" w:rsidP="00980442">
            <w:pPr>
              <w:jc w:val="both"/>
              <w:rPr>
                <w:sz w:val="22"/>
                <w:szCs w:val="22"/>
                <w:lang w:val="en-US"/>
              </w:rPr>
            </w:pPr>
            <w:r w:rsidRPr="005A52FB">
              <w:rPr>
                <w:rStyle w:val="Heading5Char"/>
                <w:b w:val="0"/>
                <w:sz w:val="22"/>
                <w:szCs w:val="22"/>
                <w:lang w:val="en-US"/>
              </w:rPr>
              <w:t xml:space="preserve">Main activities to be implemented under this action are:  </w:t>
            </w:r>
          </w:p>
          <w:p w14:paraId="20373BEE" w14:textId="248AAACF" w:rsidR="00807F74" w:rsidRPr="005A52FB" w:rsidRDefault="00807F74" w:rsidP="00980442">
            <w:pPr>
              <w:jc w:val="both"/>
              <w:rPr>
                <w:rFonts w:cstheme="minorHAnsi"/>
                <w:sz w:val="22"/>
                <w:szCs w:val="22"/>
                <w:lang w:val="en-US"/>
              </w:rPr>
            </w:pPr>
            <w:r w:rsidRPr="005A52FB">
              <w:rPr>
                <w:rFonts w:cstheme="minorHAnsi"/>
                <w:sz w:val="22"/>
                <w:szCs w:val="22"/>
                <w:lang w:val="en-US"/>
              </w:rPr>
              <w:t xml:space="preserve">Activity 1.1: Technical assessment for education facilities and identification of the needs for infrastructure intervention. </w:t>
            </w:r>
          </w:p>
          <w:p w14:paraId="486D4B41" w14:textId="2CFC4B8F" w:rsidR="00807F74" w:rsidRPr="005A52FB" w:rsidRDefault="00807F74" w:rsidP="00980442">
            <w:pPr>
              <w:jc w:val="both"/>
              <w:rPr>
                <w:snapToGrid w:val="0"/>
                <w:sz w:val="22"/>
                <w:szCs w:val="22"/>
                <w:lang w:val="en-US" w:eastAsia="en-US"/>
              </w:rPr>
            </w:pPr>
            <w:r w:rsidRPr="005A52FB">
              <w:rPr>
                <w:rStyle w:val="Heading5Char"/>
                <w:b w:val="0"/>
                <w:sz w:val="22"/>
                <w:szCs w:val="22"/>
                <w:lang w:val="en-US"/>
              </w:rPr>
              <w:lastRenderedPageBreak/>
              <w:t>Activity 1.2: Contracting of companies for the preparation of detailed technical design</w:t>
            </w:r>
            <w:r w:rsidR="0037744A">
              <w:rPr>
                <w:rStyle w:val="Heading5Char"/>
                <w:b w:val="0"/>
                <w:sz w:val="22"/>
                <w:szCs w:val="22"/>
                <w:lang w:val="en-US"/>
              </w:rPr>
              <w:t xml:space="preserve"> </w:t>
            </w:r>
            <w:r w:rsidR="0037744A" w:rsidRPr="00843AEF">
              <w:rPr>
                <w:rStyle w:val="Heading5Char"/>
                <w:b w:val="0"/>
                <w:bCs/>
                <w:sz w:val="22"/>
                <w:szCs w:val="22"/>
                <w:lang w:val="en-US"/>
              </w:rPr>
              <w:t>(FEED)</w:t>
            </w:r>
            <w:r w:rsidR="0037744A" w:rsidRPr="00843AEF">
              <w:rPr>
                <w:rStyle w:val="FootnoteReference"/>
                <w:b/>
                <w:bCs/>
                <w:snapToGrid w:val="0"/>
                <w:lang w:eastAsia="en-US"/>
              </w:rPr>
              <w:footnoteReference w:id="10"/>
            </w:r>
            <w:r w:rsidRPr="005A52FB">
              <w:rPr>
                <w:rStyle w:val="Heading5Char"/>
                <w:b w:val="0"/>
                <w:sz w:val="22"/>
                <w:szCs w:val="22"/>
                <w:lang w:val="en-US"/>
              </w:rPr>
              <w:t xml:space="preserve"> and supervision services for</w:t>
            </w:r>
            <w:r w:rsidRPr="005A52FB">
              <w:rPr>
                <w:rFonts w:cstheme="minorHAnsi"/>
                <w:sz w:val="22"/>
                <w:szCs w:val="22"/>
                <w:lang w:val="en-US"/>
              </w:rPr>
              <w:t xml:space="preserve"> educational facilities</w:t>
            </w:r>
            <w:r w:rsidRPr="005A52FB">
              <w:rPr>
                <w:rStyle w:val="Heading5Char"/>
                <w:b w:val="0"/>
                <w:sz w:val="22"/>
                <w:szCs w:val="22"/>
                <w:lang w:val="en-US"/>
              </w:rPr>
              <w:t xml:space="preserve"> to repair or reconstructed. </w:t>
            </w:r>
          </w:p>
          <w:p w14:paraId="23ECD8DA" w14:textId="1995F861" w:rsidR="00807F74" w:rsidRPr="00843AEF" w:rsidRDefault="00807F74" w:rsidP="00980442">
            <w:pPr>
              <w:jc w:val="both"/>
              <w:rPr>
                <w:rStyle w:val="Heading5Char"/>
                <w:b w:val="0"/>
                <w:bCs/>
                <w:sz w:val="22"/>
                <w:szCs w:val="22"/>
                <w:lang w:val="en-US"/>
              </w:rPr>
            </w:pPr>
            <w:r w:rsidRPr="005A52FB">
              <w:rPr>
                <w:rStyle w:val="Heading5Char"/>
                <w:b w:val="0"/>
                <w:sz w:val="22"/>
                <w:szCs w:val="22"/>
                <w:lang w:val="en-US"/>
              </w:rPr>
              <w:t>Activity 1.3: Contracting construction companies and implementation of the civil</w:t>
            </w:r>
            <w:r w:rsidR="00AB5256">
              <w:rPr>
                <w:rStyle w:val="Heading5Char"/>
                <w:b w:val="0"/>
                <w:sz w:val="22"/>
                <w:szCs w:val="22"/>
                <w:lang w:val="en-US"/>
              </w:rPr>
              <w:t xml:space="preserve">, </w:t>
            </w:r>
            <w:r w:rsidR="00843AEF">
              <w:rPr>
                <w:rStyle w:val="Heading5Char"/>
                <w:b w:val="0"/>
                <w:bCs/>
                <w:sz w:val="22"/>
                <w:szCs w:val="22"/>
                <w:lang w:val="en-US"/>
              </w:rPr>
              <w:t>m</w:t>
            </w:r>
            <w:r w:rsidR="0037744A" w:rsidRPr="00843AEF">
              <w:rPr>
                <w:rStyle w:val="Heading5Char"/>
                <w:b w:val="0"/>
                <w:bCs/>
                <w:sz w:val="22"/>
                <w:szCs w:val="22"/>
                <w:lang w:val="en-US"/>
              </w:rPr>
              <w:t xml:space="preserve">echanical and </w:t>
            </w:r>
            <w:r w:rsidR="00843AEF">
              <w:rPr>
                <w:rStyle w:val="Heading5Char"/>
                <w:b w:val="0"/>
                <w:bCs/>
                <w:sz w:val="22"/>
                <w:szCs w:val="22"/>
                <w:lang w:val="en-US"/>
              </w:rPr>
              <w:t>e</w:t>
            </w:r>
            <w:r w:rsidR="0037744A" w:rsidRPr="00843AEF">
              <w:rPr>
                <w:rStyle w:val="Heading5Char"/>
                <w:b w:val="0"/>
                <w:bCs/>
                <w:sz w:val="22"/>
                <w:szCs w:val="22"/>
                <w:lang w:val="en-US"/>
              </w:rPr>
              <w:t>lectrical</w:t>
            </w:r>
            <w:r w:rsidRPr="00843AEF">
              <w:rPr>
                <w:rStyle w:val="Heading5Char"/>
                <w:b w:val="0"/>
                <w:bCs/>
                <w:sz w:val="22"/>
                <w:szCs w:val="22"/>
                <w:lang w:val="en-US"/>
              </w:rPr>
              <w:t xml:space="preserve"> works for repair and reconstruction</w:t>
            </w:r>
          </w:p>
          <w:p w14:paraId="50BC0B67" w14:textId="1FE35E66" w:rsidR="00807F74" w:rsidRPr="005A52FB" w:rsidRDefault="00807F74" w:rsidP="00980442">
            <w:pPr>
              <w:jc w:val="both"/>
              <w:rPr>
                <w:rStyle w:val="Heading5Char"/>
                <w:b w:val="0"/>
                <w:sz w:val="22"/>
                <w:szCs w:val="22"/>
                <w:lang w:val="en-US"/>
              </w:rPr>
            </w:pPr>
            <w:r w:rsidRPr="005A52FB">
              <w:rPr>
                <w:rStyle w:val="Heading5Char"/>
                <w:b w:val="0"/>
                <w:sz w:val="22"/>
                <w:szCs w:val="22"/>
                <w:lang w:val="en-US"/>
              </w:rPr>
              <w:t>Activity 1.4:  Testing and commissioning for repaired</w:t>
            </w:r>
            <w:r w:rsidR="00AB5256">
              <w:rPr>
                <w:rStyle w:val="Heading5Char"/>
                <w:b w:val="0"/>
                <w:sz w:val="22"/>
                <w:szCs w:val="22"/>
                <w:lang w:val="en-US"/>
              </w:rPr>
              <w:t xml:space="preserve"> and</w:t>
            </w:r>
            <w:r w:rsidR="00AB5256">
              <w:rPr>
                <w:rStyle w:val="Heading5Char"/>
                <w:b w:val="0"/>
                <w:sz w:val="22"/>
                <w:szCs w:val="22"/>
              </w:rPr>
              <w:t xml:space="preserve"> </w:t>
            </w:r>
            <w:r w:rsidRPr="005A52FB">
              <w:rPr>
                <w:rStyle w:val="Heading5Char"/>
                <w:b w:val="0"/>
                <w:sz w:val="22"/>
                <w:szCs w:val="22"/>
                <w:lang w:val="en-US"/>
              </w:rPr>
              <w:t>reconstructed facilities</w:t>
            </w:r>
          </w:p>
          <w:p w14:paraId="0401C0F6" w14:textId="11C51E1C" w:rsidR="00807F74" w:rsidRPr="005A52FB" w:rsidRDefault="00807F74" w:rsidP="00980442">
            <w:pPr>
              <w:jc w:val="both"/>
              <w:rPr>
                <w:rStyle w:val="Heading5Char"/>
                <w:b w:val="0"/>
                <w:sz w:val="22"/>
                <w:szCs w:val="22"/>
                <w:lang w:val="en-US"/>
              </w:rPr>
            </w:pPr>
            <w:r w:rsidRPr="005A52FB">
              <w:rPr>
                <w:rStyle w:val="Heading5Char"/>
                <w:b w:val="0"/>
                <w:sz w:val="22"/>
                <w:szCs w:val="22"/>
                <w:lang w:val="en-US"/>
              </w:rPr>
              <w:t xml:space="preserve">Activity 1.5: Formal handover of repaired </w:t>
            </w:r>
            <w:r w:rsidRPr="005A52FB">
              <w:rPr>
                <w:rStyle w:val="Heading5Char"/>
                <w:b w:val="0"/>
                <w:sz w:val="22"/>
                <w:szCs w:val="22"/>
                <w:lang w:val="en-US"/>
              </w:rPr>
              <w:t>and</w:t>
            </w:r>
            <w:r w:rsidR="004E37B9">
              <w:rPr>
                <w:rStyle w:val="Heading5Char"/>
                <w:b w:val="0"/>
                <w:sz w:val="22"/>
                <w:szCs w:val="22"/>
                <w:lang w:val="en-US"/>
              </w:rPr>
              <w:t xml:space="preserve"> </w:t>
            </w:r>
            <w:r w:rsidRPr="005A52FB">
              <w:rPr>
                <w:rStyle w:val="Heading5Char"/>
                <w:b w:val="0"/>
                <w:sz w:val="22"/>
                <w:szCs w:val="22"/>
                <w:lang w:val="en-US"/>
              </w:rPr>
              <w:t>reconstructed education facilities</w:t>
            </w:r>
          </w:p>
          <w:p w14:paraId="1C484886" w14:textId="4E233D22" w:rsidR="00807F74" w:rsidRPr="005A52FB" w:rsidRDefault="00807F74" w:rsidP="00980442">
            <w:pPr>
              <w:tabs>
                <w:tab w:val="left" w:pos="180"/>
              </w:tabs>
              <w:suppressAutoHyphens/>
              <w:jc w:val="both"/>
              <w:rPr>
                <w:rStyle w:val="Heading5Char"/>
                <w:b w:val="0"/>
                <w:sz w:val="22"/>
                <w:szCs w:val="22"/>
                <w:lang w:val="en-US"/>
              </w:rPr>
            </w:pPr>
            <w:r w:rsidRPr="005A52FB">
              <w:rPr>
                <w:rStyle w:val="Heading5Char"/>
                <w:b w:val="0"/>
                <w:sz w:val="22"/>
                <w:szCs w:val="22"/>
                <w:lang w:val="en-US"/>
              </w:rPr>
              <w:t xml:space="preserve">Activity 2.1: Preparation of technical specifications for furniture and equipment for </w:t>
            </w:r>
            <w:r w:rsidRPr="005A52FB">
              <w:rPr>
                <w:rStyle w:val="Heading5Char"/>
                <w:b w:val="0"/>
                <w:sz w:val="22"/>
                <w:szCs w:val="22"/>
                <w:lang w:val="en-US"/>
              </w:rPr>
              <w:t>repaired and reconstructed facilities</w:t>
            </w:r>
          </w:p>
          <w:p w14:paraId="1D380458" w14:textId="76C78ED4" w:rsidR="00807F74" w:rsidRPr="005A52FB" w:rsidRDefault="00807F74" w:rsidP="00980442">
            <w:pPr>
              <w:tabs>
                <w:tab w:val="left" w:pos="180"/>
              </w:tabs>
              <w:suppressAutoHyphens/>
              <w:jc w:val="both"/>
              <w:rPr>
                <w:rStyle w:val="Heading5Char"/>
                <w:b w:val="0"/>
                <w:sz w:val="22"/>
                <w:szCs w:val="22"/>
                <w:lang w:val="en-US"/>
              </w:rPr>
            </w:pPr>
            <w:r w:rsidRPr="005A52FB">
              <w:rPr>
                <w:rStyle w:val="Heading5Char"/>
                <w:b w:val="0"/>
                <w:sz w:val="22"/>
                <w:szCs w:val="22"/>
                <w:lang w:val="en-US"/>
              </w:rPr>
              <w:t>Activity 2.2: Purchase and delivery of furniture and equipment for each repaired and reconstructed educational facility</w:t>
            </w:r>
          </w:p>
          <w:p w14:paraId="21B809CE" w14:textId="38ED1E7D" w:rsidR="00807F74" w:rsidRPr="005A52FB" w:rsidRDefault="0064479A" w:rsidP="00980442">
            <w:pPr>
              <w:jc w:val="both"/>
              <w:rPr>
                <w:rFonts w:cstheme="minorHAnsi"/>
                <w:sz w:val="22"/>
                <w:szCs w:val="22"/>
                <w:lang w:val="en-US"/>
              </w:rPr>
            </w:pPr>
            <w:r w:rsidRPr="005A52FB">
              <w:rPr>
                <w:rFonts w:cstheme="minorHAnsi"/>
                <w:sz w:val="22"/>
                <w:szCs w:val="22"/>
                <w:lang w:val="en-US"/>
              </w:rPr>
              <w:t xml:space="preserve">Activity </w:t>
            </w:r>
            <w:r w:rsidR="00807F74" w:rsidRPr="005A52FB">
              <w:rPr>
                <w:rFonts w:cstheme="minorHAnsi"/>
                <w:sz w:val="22"/>
                <w:szCs w:val="22"/>
                <w:lang w:val="en-US"/>
              </w:rPr>
              <w:t xml:space="preserve">3.1 Strengthen capacities of relevant local authorities in recovery process, disaster preparedness, </w:t>
            </w:r>
            <w:r w:rsidR="0037744A">
              <w:rPr>
                <w:rFonts w:cstheme="minorHAnsi"/>
                <w:sz w:val="22"/>
                <w:szCs w:val="22"/>
                <w:lang w:val="en-US"/>
              </w:rPr>
              <w:t>operation and maintenance (O&amp;M)</w:t>
            </w:r>
            <w:r w:rsidR="00807F74" w:rsidRPr="005A52FB">
              <w:rPr>
                <w:rFonts w:cstheme="minorHAnsi"/>
                <w:sz w:val="22"/>
                <w:szCs w:val="22"/>
                <w:lang w:val="en-US"/>
              </w:rPr>
              <w:t xml:space="preserve"> of facilities. </w:t>
            </w:r>
          </w:p>
          <w:p w14:paraId="0551B4F9" w14:textId="60BF4DBB" w:rsidR="00807F74" w:rsidRPr="005A52FB" w:rsidRDefault="00807F74" w:rsidP="00980442">
            <w:pPr>
              <w:jc w:val="both"/>
              <w:rPr>
                <w:rFonts w:cstheme="minorHAnsi"/>
                <w:sz w:val="22"/>
                <w:szCs w:val="22"/>
                <w:lang w:val="en-US"/>
              </w:rPr>
            </w:pPr>
            <w:r w:rsidRPr="005A52FB">
              <w:rPr>
                <w:rFonts w:cstheme="minorHAnsi"/>
                <w:sz w:val="22"/>
                <w:szCs w:val="22"/>
                <w:lang w:val="en-US"/>
              </w:rPr>
              <w:t>Activity 3.2: Strengthen capacities of all users (teachers, children and parents) on digital skills</w:t>
            </w:r>
          </w:p>
          <w:p w14:paraId="1D284B5F" w14:textId="4BD8537D" w:rsidR="00807F74" w:rsidRPr="005A52FB" w:rsidRDefault="00807F74" w:rsidP="00980442">
            <w:pPr>
              <w:jc w:val="both"/>
              <w:rPr>
                <w:rFonts w:cstheme="minorHAnsi"/>
                <w:sz w:val="22"/>
                <w:szCs w:val="22"/>
                <w:lang w:val="en-US"/>
              </w:rPr>
            </w:pPr>
            <w:r w:rsidRPr="005A52FB">
              <w:rPr>
                <w:rFonts w:cstheme="minorHAnsi"/>
                <w:sz w:val="22"/>
                <w:szCs w:val="22"/>
                <w:lang w:val="en-US"/>
              </w:rPr>
              <w:t>Activity 4.1: Signature of Memorandum of Understanding (MoU) with municipalities</w:t>
            </w:r>
          </w:p>
          <w:p w14:paraId="776B0672" w14:textId="25626C0F" w:rsidR="00807F74" w:rsidRPr="005A52FB" w:rsidRDefault="00807F74" w:rsidP="00980442">
            <w:pPr>
              <w:jc w:val="both"/>
              <w:rPr>
                <w:rFonts w:cstheme="minorHAnsi"/>
                <w:sz w:val="22"/>
                <w:szCs w:val="22"/>
                <w:lang w:val="en-US"/>
              </w:rPr>
            </w:pPr>
            <w:r w:rsidRPr="005A52FB">
              <w:rPr>
                <w:rFonts w:cstheme="minorHAnsi"/>
                <w:sz w:val="22"/>
                <w:szCs w:val="22"/>
                <w:lang w:val="en-US"/>
              </w:rPr>
              <w:t>Activity 4.2: Community led local consultations on the interventions</w:t>
            </w:r>
          </w:p>
          <w:p w14:paraId="4F6473E7" w14:textId="2CF19868" w:rsidR="005777AF" w:rsidRPr="005A52FB" w:rsidRDefault="00807F74" w:rsidP="00980442">
            <w:pPr>
              <w:jc w:val="both"/>
              <w:rPr>
                <w:rFonts w:cstheme="minorHAnsi"/>
                <w:sz w:val="22"/>
                <w:szCs w:val="22"/>
                <w:lang w:val="en-US"/>
              </w:rPr>
            </w:pPr>
            <w:r w:rsidRPr="005A52FB">
              <w:rPr>
                <w:rFonts w:cstheme="minorHAnsi"/>
                <w:sz w:val="22"/>
                <w:szCs w:val="22"/>
                <w:lang w:val="en-US"/>
              </w:rPr>
              <w:t xml:space="preserve">Activity 4.3: Updating the online, publicly accessible BI (Business Intelligence) dashboard available to all partners and the public through web and mobile technologies, for showing Action progress. </w:t>
            </w:r>
          </w:p>
        </w:tc>
      </w:tr>
    </w:tbl>
    <w:p w14:paraId="4B1D773E" w14:textId="77777777" w:rsidR="001D2F4B" w:rsidRPr="005A52FB" w:rsidRDefault="001D2F4B" w:rsidP="00BF1699">
      <w:pPr>
        <w:rPr>
          <w:sz w:val="22"/>
          <w:szCs w:val="22"/>
          <w:lang w:val="en-US"/>
        </w:rPr>
      </w:pPr>
    </w:p>
    <w:p w14:paraId="44745E8A" w14:textId="2046835B" w:rsidR="00DF3E97" w:rsidRPr="005A52FB" w:rsidRDefault="00DF3E97" w:rsidP="00DF3E97">
      <w:pPr>
        <w:rPr>
          <w:sz w:val="22"/>
          <w:szCs w:val="22"/>
          <w:lang w:val="en-US"/>
        </w:rPr>
      </w:pPr>
    </w:p>
    <w:p w14:paraId="4C29F82C" w14:textId="218EE4FB" w:rsidR="002D3A58" w:rsidRPr="005A52FB" w:rsidRDefault="002D3A58" w:rsidP="00DF3E97">
      <w:pPr>
        <w:rPr>
          <w:sz w:val="22"/>
          <w:szCs w:val="22"/>
          <w:lang w:val="en-US"/>
        </w:rPr>
      </w:pPr>
    </w:p>
    <w:p w14:paraId="01F3391E" w14:textId="6AE2F5C2" w:rsidR="002D3A58" w:rsidRPr="005A52FB" w:rsidRDefault="002D3A58" w:rsidP="00DF3E97">
      <w:pPr>
        <w:rPr>
          <w:sz w:val="22"/>
          <w:szCs w:val="22"/>
          <w:lang w:val="en-US"/>
        </w:rPr>
      </w:pPr>
    </w:p>
    <w:p w14:paraId="1FFB06B9" w14:textId="7C3D9955" w:rsidR="002D3A58" w:rsidRPr="005A52FB" w:rsidRDefault="002D3A58" w:rsidP="00DF3E97">
      <w:pPr>
        <w:rPr>
          <w:sz w:val="22"/>
          <w:szCs w:val="22"/>
          <w:lang w:val="en-US"/>
        </w:rPr>
      </w:pPr>
    </w:p>
    <w:p w14:paraId="62303F92" w14:textId="7003C13E" w:rsidR="002D3A58" w:rsidRPr="005A52FB" w:rsidRDefault="002D3A58" w:rsidP="00DF3E97">
      <w:pPr>
        <w:rPr>
          <w:sz w:val="22"/>
          <w:szCs w:val="22"/>
          <w:lang w:val="en-US"/>
        </w:rPr>
      </w:pPr>
    </w:p>
    <w:p w14:paraId="53737148" w14:textId="77777777" w:rsidR="007A5054" w:rsidRDefault="007A5054">
      <w:pPr>
        <w:rPr>
          <w:b/>
          <w:bCs/>
          <w:sz w:val="22"/>
          <w:szCs w:val="22"/>
          <w:lang w:val="en-US"/>
        </w:rPr>
      </w:pPr>
      <w:bookmarkStart w:id="13" w:name="_Toc34782178"/>
      <w:r>
        <w:rPr>
          <w:sz w:val="22"/>
          <w:szCs w:val="22"/>
          <w:lang w:val="en-US"/>
        </w:rPr>
        <w:br w:type="page"/>
      </w:r>
    </w:p>
    <w:p w14:paraId="3F5BA5E1" w14:textId="66C94BF2" w:rsidR="0080125E" w:rsidRPr="005A52FB" w:rsidRDefault="00DF6B28" w:rsidP="00807F74">
      <w:pPr>
        <w:pStyle w:val="Heading3"/>
        <w:numPr>
          <w:ilvl w:val="0"/>
          <w:numId w:val="38"/>
        </w:numPr>
        <w:spacing w:before="0" w:after="0"/>
        <w:jc w:val="both"/>
        <w:rPr>
          <w:rFonts w:ascii="Times New Roman" w:hAnsi="Times New Roman"/>
          <w:sz w:val="22"/>
          <w:szCs w:val="22"/>
          <w:lang w:val="en-US"/>
        </w:rPr>
      </w:pPr>
      <w:r w:rsidRPr="005A52FB">
        <w:rPr>
          <w:rFonts w:ascii="Times New Roman" w:hAnsi="Times New Roman"/>
          <w:sz w:val="22"/>
          <w:szCs w:val="22"/>
          <w:lang w:val="en-US"/>
        </w:rPr>
        <w:lastRenderedPageBreak/>
        <w:t xml:space="preserve">Description of the </w:t>
      </w:r>
      <w:r w:rsidR="005E009F" w:rsidRPr="005A52FB">
        <w:rPr>
          <w:rFonts w:ascii="Times New Roman" w:hAnsi="Times New Roman"/>
          <w:sz w:val="22"/>
          <w:szCs w:val="22"/>
          <w:lang w:val="en-US"/>
        </w:rPr>
        <w:t>A</w:t>
      </w:r>
      <w:r w:rsidRPr="005A52FB">
        <w:rPr>
          <w:rFonts w:ascii="Times New Roman" w:hAnsi="Times New Roman"/>
          <w:sz w:val="22"/>
          <w:szCs w:val="22"/>
          <w:lang w:val="en-US"/>
        </w:rPr>
        <w:t>ction</w:t>
      </w:r>
      <w:bookmarkEnd w:id="13"/>
      <w:r w:rsidRPr="005A52FB">
        <w:rPr>
          <w:rFonts w:ascii="Times New Roman" w:hAnsi="Times New Roman"/>
          <w:sz w:val="22"/>
          <w:szCs w:val="22"/>
          <w:lang w:val="en-US"/>
        </w:rPr>
        <w:t xml:space="preserve"> </w:t>
      </w:r>
    </w:p>
    <w:p w14:paraId="39F78919" w14:textId="77777777" w:rsidR="00680D04" w:rsidRPr="005A52FB" w:rsidRDefault="00680D04" w:rsidP="00233117">
      <w:pPr>
        <w:tabs>
          <w:tab w:val="num" w:pos="0"/>
        </w:tabs>
        <w:jc w:val="both"/>
        <w:rPr>
          <w:sz w:val="22"/>
          <w:szCs w:val="22"/>
          <w:lang w:val="en-US"/>
        </w:rPr>
      </w:pPr>
    </w:p>
    <w:p w14:paraId="55286B0B" w14:textId="6B8ACADF" w:rsidR="00B52AE0" w:rsidRPr="005A52FB" w:rsidRDefault="00E32C39" w:rsidP="00227DE1">
      <w:pPr>
        <w:jc w:val="both"/>
        <w:rPr>
          <w:rFonts w:cstheme="minorHAnsi"/>
          <w:sz w:val="22"/>
          <w:szCs w:val="22"/>
          <w:lang w:val="en-US"/>
        </w:rPr>
      </w:pPr>
      <w:r w:rsidRPr="005A52FB">
        <w:rPr>
          <w:rFonts w:cstheme="minorHAnsi"/>
          <w:sz w:val="22"/>
          <w:szCs w:val="22"/>
          <w:lang w:val="en-US"/>
        </w:rPr>
        <w:t xml:space="preserve">This </w:t>
      </w:r>
      <w:r w:rsidR="00373B25" w:rsidRPr="005A52FB">
        <w:rPr>
          <w:rFonts w:cstheme="minorHAnsi"/>
          <w:sz w:val="22"/>
          <w:szCs w:val="22"/>
          <w:lang w:val="en-US"/>
        </w:rPr>
        <w:t>a</w:t>
      </w:r>
      <w:r w:rsidRPr="005A52FB">
        <w:rPr>
          <w:rFonts w:cstheme="minorHAnsi"/>
          <w:sz w:val="22"/>
          <w:szCs w:val="22"/>
          <w:lang w:val="en-US"/>
        </w:rPr>
        <w:t xml:space="preserve">ction is the </w:t>
      </w:r>
      <w:r w:rsidR="009D52C8" w:rsidRPr="005A52FB">
        <w:rPr>
          <w:rFonts w:cstheme="minorHAnsi"/>
          <w:sz w:val="22"/>
          <w:szCs w:val="22"/>
          <w:lang w:val="en-US"/>
        </w:rPr>
        <w:t>EU4Schools Phase I</w:t>
      </w:r>
      <w:r w:rsidR="009D52C8">
        <w:rPr>
          <w:rFonts w:cstheme="minorHAnsi"/>
          <w:sz w:val="22"/>
          <w:szCs w:val="22"/>
          <w:lang w:val="en-US"/>
        </w:rPr>
        <w:t>I</w:t>
      </w:r>
      <w:r w:rsidRPr="005A52FB">
        <w:rPr>
          <w:rFonts w:cstheme="minorHAnsi"/>
          <w:sz w:val="22"/>
          <w:szCs w:val="22"/>
          <w:lang w:val="en-US"/>
        </w:rPr>
        <w:t xml:space="preserve"> funded by European Union to accelerate the recovery process </w:t>
      </w:r>
      <w:r w:rsidR="00227DE1" w:rsidRPr="005A52FB">
        <w:rPr>
          <w:rFonts w:cstheme="minorHAnsi"/>
          <w:sz w:val="22"/>
          <w:szCs w:val="22"/>
          <w:lang w:val="en-US"/>
        </w:rPr>
        <w:t xml:space="preserve">in education sector, </w:t>
      </w:r>
      <w:r w:rsidRPr="005A52FB">
        <w:rPr>
          <w:rFonts w:cstheme="minorHAnsi"/>
          <w:sz w:val="22"/>
          <w:szCs w:val="22"/>
          <w:lang w:val="en-US"/>
        </w:rPr>
        <w:t xml:space="preserve">after earthquake of November 26, 2019 in Albania. The first phase started on April 2020 and will be implemented in </w:t>
      </w:r>
      <w:r w:rsidR="00227DE1" w:rsidRPr="005A52FB">
        <w:rPr>
          <w:rFonts w:cstheme="minorHAnsi"/>
          <w:sz w:val="22"/>
          <w:szCs w:val="22"/>
          <w:lang w:val="en-US"/>
        </w:rPr>
        <w:t>an</w:t>
      </w:r>
      <w:r w:rsidRPr="005A52FB">
        <w:rPr>
          <w:rFonts w:cstheme="minorHAnsi"/>
          <w:sz w:val="22"/>
          <w:szCs w:val="22"/>
          <w:lang w:val="en-US"/>
        </w:rPr>
        <w:t xml:space="preserve"> 18 months period, in five affected municipalities, namely: (i) Durres, (ii) </w:t>
      </w:r>
      <w:proofErr w:type="spellStart"/>
      <w:r w:rsidRPr="005A52FB">
        <w:rPr>
          <w:rFonts w:cstheme="minorHAnsi"/>
          <w:sz w:val="22"/>
          <w:szCs w:val="22"/>
          <w:lang w:val="en-US"/>
        </w:rPr>
        <w:t>Kavaj</w:t>
      </w:r>
      <w:r w:rsidR="00227DE1" w:rsidRPr="005A52FB">
        <w:rPr>
          <w:rFonts w:cstheme="minorHAnsi"/>
          <w:sz w:val="22"/>
          <w:szCs w:val="22"/>
          <w:lang w:val="en-US"/>
        </w:rPr>
        <w:t>e</w:t>
      </w:r>
      <w:proofErr w:type="spellEnd"/>
      <w:r w:rsidRPr="005A52FB">
        <w:rPr>
          <w:rFonts w:cstheme="minorHAnsi"/>
          <w:sz w:val="22"/>
          <w:szCs w:val="22"/>
          <w:lang w:val="en-US"/>
        </w:rPr>
        <w:t xml:space="preserve">, (iii) </w:t>
      </w:r>
      <w:proofErr w:type="spellStart"/>
      <w:r w:rsidRPr="005A52FB">
        <w:rPr>
          <w:rFonts w:cstheme="minorHAnsi"/>
          <w:sz w:val="22"/>
          <w:szCs w:val="22"/>
          <w:lang w:val="en-US"/>
        </w:rPr>
        <w:t>K</w:t>
      </w:r>
      <w:r w:rsidR="00227DE1" w:rsidRPr="005A52FB">
        <w:rPr>
          <w:rFonts w:cstheme="minorHAnsi"/>
          <w:sz w:val="22"/>
          <w:szCs w:val="22"/>
          <w:lang w:val="en-US"/>
        </w:rPr>
        <w:t>ruje</w:t>
      </w:r>
      <w:proofErr w:type="spellEnd"/>
      <w:r w:rsidRPr="005A52FB">
        <w:rPr>
          <w:rFonts w:cstheme="minorHAnsi"/>
          <w:sz w:val="22"/>
          <w:szCs w:val="22"/>
          <w:lang w:val="en-US"/>
        </w:rPr>
        <w:t xml:space="preserve">, (iv) </w:t>
      </w:r>
      <w:proofErr w:type="spellStart"/>
      <w:r w:rsidRPr="005A52FB">
        <w:rPr>
          <w:rFonts w:cstheme="minorHAnsi"/>
          <w:sz w:val="22"/>
          <w:szCs w:val="22"/>
          <w:lang w:val="en-US"/>
        </w:rPr>
        <w:t>Kam</w:t>
      </w:r>
      <w:r w:rsidR="00227DE1" w:rsidRPr="005A52FB">
        <w:rPr>
          <w:rFonts w:cstheme="minorHAnsi"/>
          <w:sz w:val="22"/>
          <w:szCs w:val="22"/>
          <w:lang w:val="en-US"/>
        </w:rPr>
        <w:t>e</w:t>
      </w:r>
      <w:r w:rsidRPr="005A52FB">
        <w:rPr>
          <w:rFonts w:cstheme="minorHAnsi"/>
          <w:sz w:val="22"/>
          <w:szCs w:val="22"/>
          <w:lang w:val="en-US"/>
        </w:rPr>
        <w:t>z</w:t>
      </w:r>
      <w:proofErr w:type="spellEnd"/>
      <w:r w:rsidRPr="005A52FB">
        <w:rPr>
          <w:rFonts w:cstheme="minorHAnsi"/>
          <w:sz w:val="22"/>
          <w:szCs w:val="22"/>
          <w:lang w:val="en-US"/>
        </w:rPr>
        <w:t xml:space="preserve"> and (v) </w:t>
      </w:r>
      <w:proofErr w:type="spellStart"/>
      <w:r w:rsidRPr="005A52FB">
        <w:rPr>
          <w:rFonts w:cstheme="minorHAnsi"/>
          <w:sz w:val="22"/>
          <w:szCs w:val="22"/>
          <w:lang w:val="en-US"/>
        </w:rPr>
        <w:t>Kurbin</w:t>
      </w:r>
      <w:proofErr w:type="spellEnd"/>
      <w:r w:rsidR="00227DE1" w:rsidRPr="005A52FB">
        <w:rPr>
          <w:rFonts w:cstheme="minorHAnsi"/>
          <w:sz w:val="22"/>
          <w:szCs w:val="22"/>
          <w:lang w:val="en-US"/>
        </w:rPr>
        <w:t>.</w:t>
      </w:r>
      <w:r w:rsidRPr="005A52FB">
        <w:rPr>
          <w:rFonts w:cstheme="minorHAnsi"/>
          <w:sz w:val="22"/>
          <w:szCs w:val="22"/>
          <w:lang w:val="en-US"/>
        </w:rPr>
        <w:t xml:space="preserve"> It targets 22 educational facilities, including creches, </w:t>
      </w:r>
      <w:r w:rsidR="00227DE1" w:rsidRPr="005A52FB">
        <w:rPr>
          <w:rFonts w:cstheme="minorHAnsi"/>
          <w:sz w:val="22"/>
          <w:szCs w:val="22"/>
          <w:lang w:val="en-US"/>
        </w:rPr>
        <w:t>pre-schools, basic schools and secondary schools, from which 16 will be repair</w:t>
      </w:r>
      <w:r w:rsidR="0063563D" w:rsidRPr="005A52FB">
        <w:rPr>
          <w:rFonts w:cstheme="minorHAnsi"/>
          <w:sz w:val="22"/>
          <w:szCs w:val="22"/>
          <w:lang w:val="en-US"/>
        </w:rPr>
        <w:t>ed</w:t>
      </w:r>
      <w:r w:rsidR="00227DE1" w:rsidRPr="005A52FB">
        <w:rPr>
          <w:rFonts w:cstheme="minorHAnsi"/>
          <w:sz w:val="22"/>
          <w:szCs w:val="22"/>
          <w:lang w:val="en-US"/>
        </w:rPr>
        <w:t xml:space="preserve"> and 6 reconstructed.</w:t>
      </w:r>
      <w:r w:rsidR="00B52AE0" w:rsidRPr="005A52FB">
        <w:rPr>
          <w:rFonts w:cstheme="minorHAnsi"/>
          <w:sz w:val="22"/>
          <w:szCs w:val="22"/>
          <w:lang w:val="en-US"/>
        </w:rPr>
        <w:t xml:space="preserve"> </w:t>
      </w:r>
      <w:r w:rsidR="00301269" w:rsidRPr="005A52FB">
        <w:rPr>
          <w:rFonts w:cstheme="minorHAnsi"/>
          <w:sz w:val="22"/>
          <w:szCs w:val="22"/>
          <w:lang w:val="en-US"/>
        </w:rPr>
        <w:t xml:space="preserve">The </w:t>
      </w:r>
      <w:r w:rsidR="00373B25" w:rsidRPr="005A52FB">
        <w:rPr>
          <w:rFonts w:cstheme="minorHAnsi"/>
          <w:sz w:val="22"/>
          <w:szCs w:val="22"/>
          <w:lang w:val="en-US"/>
        </w:rPr>
        <w:t>a</w:t>
      </w:r>
      <w:r w:rsidR="00301269" w:rsidRPr="005A52FB">
        <w:rPr>
          <w:rFonts w:cstheme="minorHAnsi"/>
          <w:sz w:val="22"/>
          <w:szCs w:val="22"/>
          <w:lang w:val="en-US"/>
        </w:rPr>
        <w:t>ction is implemented by UNDP in collaboration with Albanian Government.</w:t>
      </w:r>
    </w:p>
    <w:p w14:paraId="22A39FC6" w14:textId="77777777" w:rsidR="00B52AE0" w:rsidRPr="005A52FB" w:rsidRDefault="00B52AE0" w:rsidP="00227DE1">
      <w:pPr>
        <w:jc w:val="both"/>
        <w:rPr>
          <w:rFonts w:cstheme="minorHAnsi"/>
          <w:sz w:val="22"/>
          <w:szCs w:val="22"/>
          <w:lang w:val="en-US"/>
        </w:rPr>
      </w:pPr>
    </w:p>
    <w:p w14:paraId="3AE818C0" w14:textId="29195BD0" w:rsidR="00227DE1" w:rsidRPr="005A52FB" w:rsidRDefault="00B52AE0" w:rsidP="00227DE1">
      <w:pPr>
        <w:jc w:val="both"/>
        <w:rPr>
          <w:rFonts w:cstheme="minorHAnsi"/>
          <w:sz w:val="22"/>
          <w:szCs w:val="22"/>
          <w:lang w:val="en-US"/>
        </w:rPr>
      </w:pPr>
      <w:r w:rsidRPr="005A52FB">
        <w:rPr>
          <w:rFonts w:cstheme="minorHAnsi"/>
          <w:sz w:val="22"/>
          <w:szCs w:val="22"/>
          <w:lang w:val="en-US"/>
        </w:rPr>
        <w:t xml:space="preserve">As indicated by the Post Disaster Need Assessment (PDNA), education sector is one of the most affected by the earthquake. </w:t>
      </w:r>
      <w:r w:rsidR="00453B0B" w:rsidRPr="005A52FB">
        <w:rPr>
          <w:rFonts w:cstheme="minorHAnsi"/>
          <w:sz w:val="22"/>
          <w:szCs w:val="22"/>
          <w:lang w:val="en-US"/>
        </w:rPr>
        <w:t xml:space="preserve">Damages were reported to 321 educational institutions </w:t>
      </w:r>
      <w:r w:rsidR="00245527" w:rsidRPr="005A52FB">
        <w:rPr>
          <w:rFonts w:cstheme="minorHAnsi"/>
          <w:sz w:val="22"/>
          <w:szCs w:val="22"/>
          <w:lang w:val="en-US"/>
        </w:rPr>
        <w:t xml:space="preserve">(all types including dormitories) </w:t>
      </w:r>
      <w:r w:rsidR="00453B0B" w:rsidRPr="005A52FB">
        <w:rPr>
          <w:rFonts w:cstheme="minorHAnsi"/>
          <w:sz w:val="22"/>
          <w:szCs w:val="22"/>
          <w:lang w:val="en-US"/>
        </w:rPr>
        <w:t xml:space="preserve">in the 11 affected municipalities, representing 24% of all educational establishments. </w:t>
      </w:r>
      <w:r w:rsidRPr="005A52FB">
        <w:rPr>
          <w:rFonts w:cstheme="minorHAnsi"/>
          <w:sz w:val="22"/>
          <w:szCs w:val="22"/>
          <w:lang w:val="en-US"/>
        </w:rPr>
        <w:t xml:space="preserve">In this context, </w:t>
      </w:r>
      <w:r w:rsidR="00B01E84" w:rsidRPr="005A52FB">
        <w:rPr>
          <w:rFonts w:cstheme="minorHAnsi"/>
          <w:sz w:val="22"/>
          <w:szCs w:val="22"/>
          <w:lang w:val="en-US"/>
        </w:rPr>
        <w:t xml:space="preserve">the </w:t>
      </w:r>
      <w:r w:rsidRPr="005A52FB">
        <w:rPr>
          <w:rFonts w:cstheme="minorHAnsi"/>
          <w:sz w:val="22"/>
          <w:szCs w:val="22"/>
          <w:lang w:val="en-US"/>
        </w:rPr>
        <w:t xml:space="preserve">European Union </w:t>
      </w:r>
      <w:r w:rsidR="00B01E84" w:rsidRPr="005A52FB">
        <w:rPr>
          <w:rFonts w:cstheme="minorHAnsi"/>
          <w:sz w:val="22"/>
          <w:szCs w:val="22"/>
          <w:lang w:val="en-US"/>
        </w:rPr>
        <w:t xml:space="preserve">(EU) </w:t>
      </w:r>
      <w:r w:rsidRPr="005A52FB">
        <w:rPr>
          <w:rFonts w:cstheme="minorHAnsi"/>
          <w:sz w:val="22"/>
          <w:szCs w:val="22"/>
          <w:lang w:val="en-US"/>
        </w:rPr>
        <w:t>pledged</w:t>
      </w:r>
      <w:r w:rsidR="00B01E84" w:rsidRPr="005A52FB">
        <w:rPr>
          <w:rFonts w:cstheme="minorHAnsi"/>
          <w:sz w:val="22"/>
          <w:szCs w:val="22"/>
          <w:lang w:val="en-US"/>
        </w:rPr>
        <w:t xml:space="preserve"> EUR 15 Million allocated for Phase</w:t>
      </w:r>
      <w:r w:rsidR="00B01E84" w:rsidRPr="005A52FB" w:rsidDel="00B01E84">
        <w:rPr>
          <w:rFonts w:cstheme="minorHAnsi"/>
          <w:sz w:val="22"/>
          <w:szCs w:val="22"/>
          <w:lang w:val="en-US"/>
        </w:rPr>
        <w:t xml:space="preserve"> </w:t>
      </w:r>
      <w:r w:rsidR="00B01E84" w:rsidRPr="005A52FB">
        <w:rPr>
          <w:rFonts w:cstheme="minorHAnsi"/>
          <w:sz w:val="22"/>
          <w:szCs w:val="22"/>
          <w:lang w:val="en-US"/>
        </w:rPr>
        <w:t xml:space="preserve">I of the reconstruction of the education sector </w:t>
      </w:r>
      <w:r w:rsidRPr="005A52FB">
        <w:rPr>
          <w:rFonts w:cstheme="minorHAnsi"/>
          <w:sz w:val="22"/>
          <w:szCs w:val="22"/>
          <w:lang w:val="en-US"/>
        </w:rPr>
        <w:t xml:space="preserve">, as part of the donor’s conference </w:t>
      </w:r>
      <w:proofErr w:type="spellStart"/>
      <w:r w:rsidRPr="005A52FB">
        <w:rPr>
          <w:rFonts w:cstheme="minorHAnsi"/>
          <w:sz w:val="22"/>
          <w:szCs w:val="22"/>
          <w:lang w:val="en-US"/>
        </w:rPr>
        <w:t>organised</w:t>
      </w:r>
      <w:proofErr w:type="spellEnd"/>
      <w:r w:rsidRPr="005A52FB">
        <w:rPr>
          <w:rFonts w:cstheme="minorHAnsi"/>
          <w:sz w:val="22"/>
          <w:szCs w:val="22"/>
          <w:lang w:val="en-US"/>
        </w:rPr>
        <w:t xml:space="preserve"> in Brussels on February 17, 2020. Together with </w:t>
      </w:r>
      <w:r w:rsidR="00B01E84" w:rsidRPr="005A52FB">
        <w:rPr>
          <w:rFonts w:cstheme="minorHAnsi"/>
          <w:sz w:val="22"/>
          <w:szCs w:val="22"/>
          <w:lang w:val="en-US"/>
        </w:rPr>
        <w:t>this additional EUR 50 Million for Phase II</w:t>
      </w:r>
      <w:r w:rsidRPr="005A52FB">
        <w:rPr>
          <w:rFonts w:cstheme="minorHAnsi"/>
          <w:sz w:val="22"/>
          <w:szCs w:val="22"/>
          <w:lang w:val="en-US"/>
        </w:rPr>
        <w:t xml:space="preserve">, </w:t>
      </w:r>
      <w:r w:rsidR="00B01E84" w:rsidRPr="005A52FB">
        <w:rPr>
          <w:rFonts w:cstheme="minorHAnsi"/>
          <w:sz w:val="22"/>
          <w:szCs w:val="22"/>
          <w:lang w:val="en-US"/>
        </w:rPr>
        <w:t xml:space="preserve">the </w:t>
      </w:r>
      <w:r w:rsidRPr="005A52FB">
        <w:rPr>
          <w:rFonts w:cstheme="minorHAnsi"/>
          <w:sz w:val="22"/>
          <w:szCs w:val="22"/>
          <w:lang w:val="en-US"/>
        </w:rPr>
        <w:t xml:space="preserve">European Union pledged </w:t>
      </w:r>
      <w:r w:rsidR="0063563D" w:rsidRPr="005A52FB">
        <w:rPr>
          <w:rFonts w:cstheme="minorHAnsi"/>
          <w:sz w:val="22"/>
          <w:szCs w:val="22"/>
          <w:lang w:val="en-US"/>
        </w:rPr>
        <w:t xml:space="preserve">in total EUR </w:t>
      </w:r>
      <w:r w:rsidRPr="005A52FB">
        <w:rPr>
          <w:rFonts w:cstheme="minorHAnsi"/>
          <w:sz w:val="22"/>
          <w:szCs w:val="22"/>
          <w:lang w:val="en-US"/>
        </w:rPr>
        <w:t xml:space="preserve">65 Million </w:t>
      </w:r>
      <w:r w:rsidR="0063563D" w:rsidRPr="005A52FB">
        <w:rPr>
          <w:rFonts w:cstheme="minorHAnsi"/>
          <w:sz w:val="22"/>
          <w:szCs w:val="22"/>
          <w:lang w:val="en-US"/>
        </w:rPr>
        <w:t>d</w:t>
      </w:r>
      <w:r w:rsidR="00D66420" w:rsidRPr="005A52FB">
        <w:rPr>
          <w:rFonts w:cstheme="minorHAnsi"/>
          <w:sz w:val="22"/>
          <w:szCs w:val="22"/>
          <w:lang w:val="en-US"/>
        </w:rPr>
        <w:t xml:space="preserve">edicated to </w:t>
      </w:r>
      <w:proofErr w:type="gramStart"/>
      <w:r w:rsidR="00D66420" w:rsidRPr="005A52FB">
        <w:rPr>
          <w:rFonts w:cstheme="minorHAnsi"/>
          <w:sz w:val="22"/>
          <w:szCs w:val="22"/>
          <w:lang w:val="en-US"/>
        </w:rPr>
        <w:t>improve</w:t>
      </w:r>
      <w:proofErr w:type="gramEnd"/>
      <w:r w:rsidR="00D66420" w:rsidRPr="005A52FB">
        <w:rPr>
          <w:rFonts w:cstheme="minorHAnsi"/>
          <w:sz w:val="22"/>
          <w:szCs w:val="22"/>
          <w:lang w:val="en-US"/>
        </w:rPr>
        <w:t xml:space="preserve"> the education sector</w:t>
      </w:r>
      <w:r w:rsidR="00B01E84" w:rsidRPr="005A52FB">
        <w:rPr>
          <w:rFonts w:cstheme="minorHAnsi"/>
          <w:sz w:val="22"/>
          <w:szCs w:val="22"/>
          <w:lang w:val="en-US"/>
        </w:rPr>
        <w:t>, and the community infrastructure</w:t>
      </w:r>
      <w:r w:rsidR="00D66420" w:rsidRPr="005A52FB">
        <w:rPr>
          <w:rFonts w:cstheme="minorHAnsi"/>
          <w:sz w:val="22"/>
          <w:szCs w:val="22"/>
          <w:lang w:val="en-US"/>
        </w:rPr>
        <w:t xml:space="preserve"> in the municipalities most affected by the earthquake</w:t>
      </w:r>
      <w:r w:rsidR="00B01E84" w:rsidRPr="005A52FB">
        <w:rPr>
          <w:rFonts w:cstheme="minorHAnsi"/>
          <w:sz w:val="22"/>
          <w:szCs w:val="22"/>
          <w:lang w:val="en-US"/>
        </w:rPr>
        <w:t xml:space="preserve"> in Albania in November 2019</w:t>
      </w:r>
      <w:r w:rsidR="00D66420" w:rsidRPr="005A52FB">
        <w:rPr>
          <w:rFonts w:cstheme="minorHAnsi"/>
          <w:sz w:val="22"/>
          <w:szCs w:val="22"/>
          <w:lang w:val="en-US"/>
        </w:rPr>
        <w:t xml:space="preserve">. </w:t>
      </w:r>
    </w:p>
    <w:p w14:paraId="678E162C" w14:textId="77777777" w:rsidR="00E32C39" w:rsidRPr="005A52FB" w:rsidRDefault="00E32C39" w:rsidP="00233117">
      <w:pPr>
        <w:tabs>
          <w:tab w:val="num" w:pos="0"/>
        </w:tabs>
        <w:jc w:val="both"/>
        <w:rPr>
          <w:rFonts w:cstheme="minorHAnsi"/>
          <w:sz w:val="22"/>
          <w:szCs w:val="22"/>
          <w:lang w:val="en-US"/>
        </w:rPr>
      </w:pPr>
    </w:p>
    <w:p w14:paraId="58C78B64" w14:textId="3C9BCE30" w:rsidR="004F28EE" w:rsidRPr="005A52FB" w:rsidRDefault="0096750F" w:rsidP="00373B25">
      <w:pPr>
        <w:tabs>
          <w:tab w:val="num" w:pos="0"/>
        </w:tabs>
        <w:jc w:val="both"/>
        <w:rPr>
          <w:rFonts w:cstheme="minorHAnsi"/>
          <w:sz w:val="22"/>
          <w:szCs w:val="22"/>
          <w:lang w:val="en-US"/>
        </w:rPr>
      </w:pPr>
      <w:r w:rsidRPr="005A52FB">
        <w:rPr>
          <w:rFonts w:cstheme="minorHAnsi"/>
          <w:sz w:val="22"/>
          <w:szCs w:val="22"/>
          <w:lang w:val="en-US"/>
        </w:rPr>
        <w:t xml:space="preserve">The </w:t>
      </w:r>
      <w:r w:rsidRPr="005A52FB">
        <w:rPr>
          <w:rFonts w:cstheme="minorHAnsi"/>
          <w:b/>
          <w:bCs/>
          <w:sz w:val="22"/>
          <w:szCs w:val="22"/>
          <w:lang w:val="en-US"/>
        </w:rPr>
        <w:t xml:space="preserve">overall </w:t>
      </w:r>
      <w:r w:rsidR="00821962">
        <w:rPr>
          <w:rFonts w:cstheme="minorHAnsi"/>
          <w:b/>
          <w:bCs/>
          <w:sz w:val="22"/>
          <w:szCs w:val="22"/>
          <w:lang w:val="en-US"/>
        </w:rPr>
        <w:t xml:space="preserve">objective </w:t>
      </w:r>
      <w:r w:rsidRPr="005A52FB">
        <w:rPr>
          <w:rFonts w:cstheme="minorHAnsi"/>
          <w:sz w:val="22"/>
          <w:szCs w:val="22"/>
          <w:lang w:val="en-US"/>
        </w:rPr>
        <w:t>of the action is to</w:t>
      </w:r>
      <w:r w:rsidR="00F43786" w:rsidRPr="005A52FB">
        <w:rPr>
          <w:rFonts w:cstheme="minorHAnsi"/>
          <w:sz w:val="22"/>
          <w:szCs w:val="22"/>
          <w:lang w:val="en-US"/>
        </w:rPr>
        <w:t xml:space="preserve"> support local </w:t>
      </w:r>
      <w:r w:rsidR="004F28EE" w:rsidRPr="005A52FB">
        <w:rPr>
          <w:rFonts w:cstheme="minorHAnsi"/>
          <w:sz w:val="22"/>
          <w:szCs w:val="22"/>
          <w:lang w:val="en-US"/>
        </w:rPr>
        <w:t xml:space="preserve">and national </w:t>
      </w:r>
      <w:r w:rsidR="00F43786" w:rsidRPr="005A52FB">
        <w:rPr>
          <w:rFonts w:cstheme="minorHAnsi"/>
          <w:sz w:val="22"/>
          <w:szCs w:val="22"/>
          <w:lang w:val="en-US"/>
        </w:rPr>
        <w:t>governments in reducing further social and economic losses, and to accelerate the recovery process through educational facility repairs and reconstruction</w:t>
      </w:r>
      <w:r w:rsidR="004F28EE" w:rsidRPr="005A52FB">
        <w:rPr>
          <w:rFonts w:cstheme="minorHAnsi"/>
          <w:sz w:val="22"/>
          <w:szCs w:val="22"/>
          <w:lang w:val="en-US"/>
        </w:rPr>
        <w:t>, and through support to community infrastructure</w:t>
      </w:r>
      <w:r w:rsidR="002B743C" w:rsidRPr="005A52FB">
        <w:rPr>
          <w:rFonts w:cstheme="minorHAnsi"/>
          <w:sz w:val="22"/>
          <w:szCs w:val="22"/>
          <w:lang w:val="en-US"/>
        </w:rPr>
        <w:t xml:space="preserve">. </w:t>
      </w:r>
    </w:p>
    <w:p w14:paraId="53CE86CE" w14:textId="77777777" w:rsidR="004F28EE" w:rsidRPr="005A52FB" w:rsidRDefault="004F28EE" w:rsidP="00373B25">
      <w:pPr>
        <w:tabs>
          <w:tab w:val="num" w:pos="0"/>
        </w:tabs>
        <w:jc w:val="both"/>
        <w:rPr>
          <w:rFonts w:cstheme="minorHAnsi"/>
          <w:sz w:val="22"/>
          <w:szCs w:val="22"/>
          <w:lang w:val="en-US"/>
        </w:rPr>
      </w:pPr>
    </w:p>
    <w:p w14:paraId="04F1AA23" w14:textId="7A3B663F" w:rsidR="00CA67E8" w:rsidRPr="005A52FB" w:rsidRDefault="0096750F" w:rsidP="00373B25">
      <w:pPr>
        <w:tabs>
          <w:tab w:val="num" w:pos="0"/>
        </w:tabs>
        <w:jc w:val="both"/>
        <w:rPr>
          <w:rStyle w:val="Heading5Char"/>
          <w:rFonts w:cstheme="minorHAnsi"/>
          <w:b w:val="0"/>
          <w:snapToGrid/>
          <w:sz w:val="22"/>
          <w:szCs w:val="22"/>
          <w:lang w:val="en-US" w:eastAsia="en-GB"/>
        </w:rPr>
      </w:pPr>
      <w:r w:rsidRPr="005A52FB">
        <w:rPr>
          <w:rFonts w:cstheme="minorHAnsi"/>
          <w:sz w:val="22"/>
          <w:szCs w:val="22"/>
          <w:lang w:val="en-US"/>
        </w:rPr>
        <w:t xml:space="preserve">The specific </w:t>
      </w:r>
      <w:r w:rsidRPr="005A52FB">
        <w:rPr>
          <w:rFonts w:cstheme="minorHAnsi"/>
          <w:b/>
          <w:bCs/>
          <w:sz w:val="22"/>
          <w:szCs w:val="22"/>
          <w:lang w:val="en-US"/>
        </w:rPr>
        <w:t>objectives</w:t>
      </w:r>
      <w:r w:rsidRPr="005A52FB">
        <w:rPr>
          <w:rFonts w:cstheme="minorHAnsi"/>
          <w:sz w:val="22"/>
          <w:szCs w:val="22"/>
          <w:lang w:val="en-US"/>
        </w:rPr>
        <w:t xml:space="preserve"> </w:t>
      </w:r>
      <w:r w:rsidR="001515FC" w:rsidRPr="005A52FB">
        <w:rPr>
          <w:rFonts w:cstheme="minorHAnsi"/>
          <w:sz w:val="22"/>
          <w:szCs w:val="22"/>
          <w:lang w:val="en-US"/>
        </w:rPr>
        <w:t xml:space="preserve">of the action </w:t>
      </w:r>
      <w:r w:rsidRPr="005A52FB">
        <w:rPr>
          <w:rFonts w:cstheme="minorHAnsi"/>
          <w:sz w:val="22"/>
          <w:szCs w:val="22"/>
          <w:lang w:val="en-US"/>
        </w:rPr>
        <w:t>are:</w:t>
      </w:r>
      <w:r w:rsidR="00CA67E8" w:rsidRPr="005A52FB">
        <w:rPr>
          <w:rStyle w:val="Heading5Char"/>
          <w:b w:val="0"/>
          <w:bCs/>
          <w:sz w:val="22"/>
          <w:szCs w:val="22"/>
          <w:lang w:val="en-US"/>
        </w:rPr>
        <w:t xml:space="preserve"> </w:t>
      </w:r>
    </w:p>
    <w:p w14:paraId="32F56624" w14:textId="77777777" w:rsidR="001515FC" w:rsidRPr="005A52FB" w:rsidRDefault="001515FC" w:rsidP="00233117">
      <w:pPr>
        <w:tabs>
          <w:tab w:val="left" w:pos="180"/>
        </w:tabs>
        <w:suppressAutoHyphens/>
        <w:jc w:val="both"/>
        <w:rPr>
          <w:rStyle w:val="Heading5Char"/>
          <w:b w:val="0"/>
          <w:bCs/>
          <w:sz w:val="22"/>
          <w:szCs w:val="22"/>
          <w:lang w:val="en-US"/>
        </w:rPr>
      </w:pPr>
    </w:p>
    <w:p w14:paraId="4618A6A1" w14:textId="305CC8AC" w:rsidR="00CA67E8" w:rsidRPr="005A52FB" w:rsidRDefault="00CA67E8" w:rsidP="006319F9">
      <w:pPr>
        <w:pStyle w:val="ListParagraph"/>
        <w:numPr>
          <w:ilvl w:val="0"/>
          <w:numId w:val="37"/>
        </w:numPr>
        <w:tabs>
          <w:tab w:val="left" w:pos="567"/>
        </w:tabs>
        <w:suppressAutoHyphens/>
        <w:spacing w:before="0" w:after="0"/>
        <w:ind w:hanging="256"/>
        <w:contextualSpacing w:val="0"/>
        <w:rPr>
          <w:rStyle w:val="Heading5Char"/>
          <w:rFonts w:ascii="Times New Roman" w:hAnsi="Times New Roman" w:cs="Times New Roman"/>
          <w:b w:val="0"/>
          <w:bCs/>
          <w:sz w:val="22"/>
          <w:szCs w:val="22"/>
          <w:lang w:val="en-US"/>
        </w:rPr>
      </w:pPr>
      <w:r w:rsidRPr="005A52FB">
        <w:rPr>
          <w:rStyle w:val="Heading5Char"/>
          <w:rFonts w:ascii="Times New Roman" w:hAnsi="Times New Roman" w:cs="Times New Roman"/>
          <w:b w:val="0"/>
          <w:bCs/>
          <w:sz w:val="22"/>
          <w:szCs w:val="22"/>
          <w:lang w:val="en-US"/>
        </w:rPr>
        <w:t>To support repairing and rebuilding</w:t>
      </w:r>
      <w:r w:rsidR="0081273C" w:rsidRPr="005A52FB">
        <w:rPr>
          <w:rStyle w:val="Heading5Char"/>
          <w:rFonts w:ascii="Times New Roman" w:hAnsi="Times New Roman" w:cs="Times New Roman"/>
          <w:b w:val="0"/>
          <w:bCs/>
          <w:sz w:val="22"/>
          <w:szCs w:val="22"/>
          <w:lang w:val="en-US"/>
        </w:rPr>
        <w:t xml:space="preserve">, including </w:t>
      </w:r>
      <w:r w:rsidR="00901525" w:rsidRPr="005A52FB">
        <w:rPr>
          <w:rStyle w:val="Heading5Char"/>
          <w:rFonts w:ascii="Times New Roman" w:hAnsi="Times New Roman" w:cs="Times New Roman"/>
          <w:b w:val="0"/>
          <w:bCs/>
          <w:sz w:val="22"/>
          <w:szCs w:val="22"/>
          <w:lang w:val="en-US"/>
        </w:rPr>
        <w:t xml:space="preserve">the </w:t>
      </w:r>
      <w:r w:rsidR="0085263D" w:rsidRPr="005A52FB">
        <w:rPr>
          <w:rStyle w:val="Heading5Char"/>
          <w:rFonts w:ascii="Times New Roman" w:hAnsi="Times New Roman" w:cs="Times New Roman"/>
          <w:b w:val="0"/>
          <w:bCs/>
          <w:sz w:val="22"/>
          <w:szCs w:val="22"/>
          <w:lang w:val="en-US"/>
        </w:rPr>
        <w:t xml:space="preserve">basic </w:t>
      </w:r>
      <w:r w:rsidR="0081273C" w:rsidRPr="005A52FB">
        <w:rPr>
          <w:rStyle w:val="Heading5Char"/>
          <w:rFonts w:ascii="Times New Roman" w:hAnsi="Times New Roman" w:cs="Times New Roman"/>
          <w:b w:val="0"/>
          <w:bCs/>
          <w:sz w:val="22"/>
          <w:szCs w:val="22"/>
          <w:lang w:val="en-US"/>
        </w:rPr>
        <w:t>furnishing</w:t>
      </w:r>
      <w:r w:rsidRPr="005A52FB">
        <w:rPr>
          <w:rStyle w:val="Heading5Char"/>
          <w:rFonts w:ascii="Times New Roman" w:hAnsi="Times New Roman" w:cs="Times New Roman"/>
          <w:b w:val="0"/>
          <w:bCs/>
          <w:sz w:val="22"/>
          <w:szCs w:val="22"/>
          <w:lang w:val="en-US"/>
        </w:rPr>
        <w:t xml:space="preserve"> </w:t>
      </w:r>
      <w:r w:rsidR="00901525" w:rsidRPr="005A52FB">
        <w:rPr>
          <w:rStyle w:val="Heading5Char"/>
          <w:rFonts w:ascii="Times New Roman" w:hAnsi="Times New Roman" w:cs="Times New Roman"/>
          <w:b w:val="0"/>
          <w:bCs/>
          <w:sz w:val="22"/>
          <w:szCs w:val="22"/>
          <w:lang w:val="en-US"/>
        </w:rPr>
        <w:t xml:space="preserve">and equipping </w:t>
      </w:r>
      <w:r w:rsidRPr="005A52FB">
        <w:rPr>
          <w:rStyle w:val="Heading5Char"/>
          <w:rFonts w:ascii="Times New Roman" w:hAnsi="Times New Roman" w:cs="Times New Roman"/>
          <w:b w:val="0"/>
          <w:bCs/>
          <w:sz w:val="22"/>
          <w:szCs w:val="22"/>
          <w:lang w:val="en-US"/>
        </w:rPr>
        <w:t>of education facilities in municipalities affected by the earthquake</w:t>
      </w:r>
      <w:r w:rsidR="00A02826" w:rsidRPr="005A52FB">
        <w:rPr>
          <w:rStyle w:val="Heading5Char"/>
          <w:rFonts w:ascii="Times New Roman" w:hAnsi="Times New Roman" w:cs="Times New Roman"/>
          <w:b w:val="0"/>
          <w:bCs/>
          <w:sz w:val="22"/>
          <w:szCs w:val="22"/>
          <w:lang w:val="en-US"/>
        </w:rPr>
        <w:t>, and community infrastructure,</w:t>
      </w:r>
      <w:r w:rsidRPr="005A52FB">
        <w:rPr>
          <w:rStyle w:val="Heading5Char"/>
          <w:rFonts w:ascii="Times New Roman" w:hAnsi="Times New Roman" w:cs="Times New Roman"/>
          <w:b w:val="0"/>
          <w:bCs/>
          <w:sz w:val="22"/>
          <w:szCs w:val="22"/>
          <w:lang w:val="en-US"/>
        </w:rPr>
        <w:t xml:space="preserve"> </w:t>
      </w:r>
      <w:r w:rsidR="0081273C" w:rsidRPr="005A52FB">
        <w:rPr>
          <w:rStyle w:val="Heading5Char"/>
          <w:rFonts w:ascii="Times New Roman" w:hAnsi="Times New Roman" w:cs="Times New Roman"/>
          <w:b w:val="0"/>
          <w:bCs/>
          <w:sz w:val="22"/>
          <w:szCs w:val="22"/>
          <w:lang w:val="en-US"/>
        </w:rPr>
        <w:t xml:space="preserve">according </w:t>
      </w:r>
      <w:r w:rsidR="00A02826" w:rsidRPr="005A52FB">
        <w:rPr>
          <w:rStyle w:val="Heading5Char"/>
          <w:rFonts w:ascii="Times New Roman" w:hAnsi="Times New Roman" w:cs="Times New Roman"/>
          <w:b w:val="0"/>
          <w:bCs/>
          <w:sz w:val="22"/>
          <w:szCs w:val="22"/>
          <w:lang w:val="en-US"/>
        </w:rPr>
        <w:t xml:space="preserve">to </w:t>
      </w:r>
      <w:r w:rsidR="0081273C" w:rsidRPr="005A52FB">
        <w:rPr>
          <w:rStyle w:val="Heading5Char"/>
          <w:rFonts w:ascii="Times New Roman" w:hAnsi="Times New Roman" w:cs="Times New Roman"/>
          <w:b w:val="0"/>
          <w:bCs/>
          <w:sz w:val="22"/>
          <w:szCs w:val="22"/>
          <w:lang w:val="en-US"/>
        </w:rPr>
        <w:t>international standards</w:t>
      </w:r>
      <w:r w:rsidRPr="005A52FB">
        <w:rPr>
          <w:rStyle w:val="Heading5Char"/>
          <w:rFonts w:ascii="Times New Roman" w:hAnsi="Times New Roman" w:cs="Times New Roman"/>
          <w:b w:val="0"/>
          <w:bCs/>
          <w:sz w:val="22"/>
          <w:szCs w:val="22"/>
          <w:lang w:val="en-US"/>
        </w:rPr>
        <w:t>;</w:t>
      </w:r>
    </w:p>
    <w:p w14:paraId="0A085624" w14:textId="7A5A593B" w:rsidR="003B5895" w:rsidRPr="005A52FB" w:rsidRDefault="003B5895">
      <w:pPr>
        <w:pStyle w:val="ListParagraph"/>
        <w:numPr>
          <w:ilvl w:val="0"/>
          <w:numId w:val="37"/>
        </w:numPr>
        <w:tabs>
          <w:tab w:val="left" w:pos="567"/>
        </w:tabs>
        <w:suppressAutoHyphens/>
        <w:spacing w:before="0" w:after="0"/>
        <w:ind w:hanging="256"/>
        <w:contextualSpacing w:val="0"/>
        <w:rPr>
          <w:rStyle w:val="Heading5Char"/>
          <w:rFonts w:ascii="Times New Roman" w:hAnsi="Times New Roman" w:cs="Times New Roman"/>
          <w:b w:val="0"/>
          <w:sz w:val="22"/>
          <w:szCs w:val="22"/>
          <w:lang w:val="en-US"/>
        </w:rPr>
      </w:pPr>
      <w:r w:rsidRPr="005A52FB">
        <w:rPr>
          <w:rStyle w:val="Heading5Char"/>
          <w:rFonts w:ascii="Times New Roman" w:hAnsi="Times New Roman" w:cs="Times New Roman"/>
          <w:b w:val="0"/>
          <w:snapToGrid/>
          <w:sz w:val="22"/>
          <w:szCs w:val="22"/>
          <w:lang w:val="en-US" w:eastAsia="en-GB"/>
        </w:rPr>
        <w:t xml:space="preserve">To </w:t>
      </w:r>
      <w:r w:rsidR="00260E3E" w:rsidRPr="005A52FB">
        <w:rPr>
          <w:rStyle w:val="Heading5Char"/>
          <w:rFonts w:ascii="Times New Roman" w:hAnsi="Times New Roman" w:cs="Times New Roman"/>
          <w:b w:val="0"/>
          <w:snapToGrid/>
          <w:sz w:val="22"/>
          <w:szCs w:val="22"/>
          <w:lang w:val="en-US" w:eastAsia="en-GB"/>
        </w:rPr>
        <w:t xml:space="preserve">provide </w:t>
      </w:r>
      <w:r w:rsidRPr="005A52FB">
        <w:rPr>
          <w:rStyle w:val="Heading5Char"/>
          <w:rFonts w:ascii="Times New Roman" w:hAnsi="Times New Roman" w:cs="Times New Roman"/>
          <w:b w:val="0"/>
          <w:snapToGrid/>
          <w:sz w:val="22"/>
          <w:szCs w:val="22"/>
          <w:lang w:val="en-US" w:eastAsia="en-GB"/>
        </w:rPr>
        <w:t>increase</w:t>
      </w:r>
      <w:r w:rsidR="00260E3E" w:rsidRPr="005A52FB">
        <w:rPr>
          <w:rStyle w:val="Heading5Char"/>
          <w:rFonts w:ascii="Times New Roman" w:hAnsi="Times New Roman" w:cs="Times New Roman"/>
          <w:b w:val="0"/>
          <w:snapToGrid/>
          <w:sz w:val="22"/>
          <w:szCs w:val="22"/>
          <w:lang w:val="en-US" w:eastAsia="en-GB"/>
        </w:rPr>
        <w:t>d</w:t>
      </w:r>
      <w:r w:rsidRPr="005A52FB">
        <w:rPr>
          <w:rStyle w:val="Heading5Char"/>
          <w:rFonts w:ascii="Times New Roman" w:hAnsi="Times New Roman" w:cs="Times New Roman"/>
          <w:b w:val="0"/>
          <w:snapToGrid/>
          <w:sz w:val="22"/>
          <w:szCs w:val="22"/>
          <w:lang w:val="en-US" w:eastAsia="en-GB"/>
        </w:rPr>
        <w:t xml:space="preserve"> transparency, accountability and inclusiveness </w:t>
      </w:r>
      <w:r w:rsidR="00901525" w:rsidRPr="005A52FB">
        <w:rPr>
          <w:rStyle w:val="Heading5Char"/>
          <w:rFonts w:ascii="Times New Roman" w:hAnsi="Times New Roman" w:cs="Times New Roman"/>
          <w:b w:val="0"/>
          <w:snapToGrid/>
          <w:sz w:val="22"/>
          <w:szCs w:val="22"/>
          <w:lang w:val="en-US" w:eastAsia="en-GB"/>
        </w:rPr>
        <w:t xml:space="preserve">to </w:t>
      </w:r>
      <w:r w:rsidR="00260E3E" w:rsidRPr="005A52FB">
        <w:rPr>
          <w:rStyle w:val="Heading5Char"/>
          <w:rFonts w:ascii="Times New Roman" w:hAnsi="Times New Roman" w:cs="Times New Roman"/>
          <w:b w:val="0"/>
          <w:snapToGrid/>
          <w:sz w:val="22"/>
          <w:szCs w:val="22"/>
          <w:lang w:val="en-US" w:eastAsia="en-GB"/>
        </w:rPr>
        <w:t xml:space="preserve">the </w:t>
      </w:r>
      <w:r w:rsidRPr="005A52FB">
        <w:rPr>
          <w:rStyle w:val="Heading5Char"/>
          <w:rFonts w:ascii="Times New Roman" w:hAnsi="Times New Roman" w:cs="Times New Roman"/>
          <w:b w:val="0"/>
          <w:snapToGrid/>
          <w:sz w:val="22"/>
          <w:szCs w:val="22"/>
          <w:lang w:val="en-US" w:eastAsia="en-GB"/>
        </w:rPr>
        <w:t>recovery</w:t>
      </w:r>
      <w:r w:rsidR="00901525" w:rsidRPr="005A52FB">
        <w:rPr>
          <w:rStyle w:val="Heading5Char"/>
          <w:rFonts w:ascii="Times New Roman" w:hAnsi="Times New Roman" w:cs="Times New Roman"/>
          <w:b w:val="0"/>
          <w:snapToGrid/>
          <w:sz w:val="22"/>
          <w:szCs w:val="22"/>
          <w:lang w:val="en-US" w:eastAsia="en-GB"/>
        </w:rPr>
        <w:t xml:space="preserve"> process</w:t>
      </w:r>
      <w:r w:rsidR="00A02826" w:rsidRPr="005A52FB">
        <w:rPr>
          <w:rStyle w:val="Heading5Char"/>
          <w:rFonts w:ascii="Times New Roman" w:hAnsi="Times New Roman" w:cs="Times New Roman"/>
          <w:b w:val="0"/>
          <w:snapToGrid/>
          <w:sz w:val="22"/>
          <w:szCs w:val="22"/>
          <w:lang w:val="en-US" w:eastAsia="en-GB"/>
        </w:rPr>
        <w:t>; and</w:t>
      </w:r>
    </w:p>
    <w:p w14:paraId="13A025AE" w14:textId="5F139057" w:rsidR="008927C0" w:rsidRPr="005A52FB" w:rsidRDefault="008927C0" w:rsidP="006319F9">
      <w:pPr>
        <w:pStyle w:val="ListParagraph"/>
        <w:numPr>
          <w:ilvl w:val="0"/>
          <w:numId w:val="37"/>
        </w:numPr>
        <w:tabs>
          <w:tab w:val="left" w:pos="567"/>
        </w:tabs>
        <w:suppressAutoHyphens/>
        <w:spacing w:before="0" w:after="0"/>
        <w:ind w:hanging="256"/>
        <w:contextualSpacing w:val="0"/>
        <w:rPr>
          <w:rStyle w:val="Heading5Char"/>
          <w:rFonts w:ascii="Times New Roman" w:hAnsi="Times New Roman" w:cs="Times New Roman"/>
          <w:b w:val="0"/>
          <w:bCs/>
          <w:sz w:val="22"/>
          <w:szCs w:val="22"/>
          <w:lang w:val="en-US"/>
        </w:rPr>
      </w:pPr>
      <w:r w:rsidRPr="005A52FB">
        <w:rPr>
          <w:rStyle w:val="Heading5Char"/>
          <w:rFonts w:ascii="Times New Roman" w:hAnsi="Times New Roman" w:cs="Times New Roman"/>
          <w:b w:val="0"/>
          <w:bCs/>
          <w:sz w:val="22"/>
          <w:szCs w:val="22"/>
          <w:lang w:val="en-US"/>
        </w:rPr>
        <w:t>To improve capacities of central and local governments in accelerating the recovery processes according international standards</w:t>
      </w:r>
      <w:r w:rsidR="00A02826" w:rsidRPr="005A52FB">
        <w:rPr>
          <w:rStyle w:val="Heading5Char"/>
          <w:rFonts w:ascii="Times New Roman" w:hAnsi="Times New Roman" w:cs="Times New Roman"/>
          <w:b w:val="0"/>
          <w:bCs/>
          <w:sz w:val="22"/>
          <w:szCs w:val="22"/>
          <w:lang w:val="en-US"/>
        </w:rPr>
        <w:t xml:space="preserve">. </w:t>
      </w:r>
    </w:p>
    <w:p w14:paraId="7589A51F" w14:textId="77777777" w:rsidR="00F40E86" w:rsidRPr="005A52FB" w:rsidRDefault="00F40E86" w:rsidP="00233117">
      <w:pPr>
        <w:jc w:val="both"/>
        <w:rPr>
          <w:rFonts w:cstheme="minorHAnsi"/>
          <w:sz w:val="22"/>
          <w:szCs w:val="22"/>
          <w:lang w:val="en-US"/>
        </w:rPr>
      </w:pPr>
    </w:p>
    <w:p w14:paraId="2DEA9D09" w14:textId="77777777" w:rsidR="0010572F" w:rsidRPr="005A52FB" w:rsidRDefault="00BD7212" w:rsidP="00BD7212">
      <w:pPr>
        <w:jc w:val="both"/>
        <w:rPr>
          <w:rFonts w:cstheme="minorHAnsi"/>
          <w:sz w:val="22"/>
          <w:szCs w:val="22"/>
          <w:lang w:val="en-US"/>
        </w:rPr>
      </w:pPr>
      <w:r w:rsidRPr="005A52FB">
        <w:rPr>
          <w:rFonts w:cstheme="minorHAnsi"/>
          <w:sz w:val="22"/>
          <w:szCs w:val="22"/>
          <w:lang w:val="en-US"/>
        </w:rPr>
        <w:t>The Action aims to deliver rapid assistance to help restore education services in local communities in order to ensure students loose minimum school and learning days, and to enable the gradual normalization of life of affected population in those municipalities, with education the foremost priority.</w:t>
      </w:r>
      <w:r w:rsidR="00CE6C99" w:rsidRPr="005A52FB">
        <w:rPr>
          <w:rFonts w:cstheme="minorHAnsi"/>
          <w:sz w:val="22"/>
          <w:szCs w:val="22"/>
          <w:lang w:val="en-US"/>
        </w:rPr>
        <w:t xml:space="preserve"> </w:t>
      </w:r>
    </w:p>
    <w:p w14:paraId="6D0FDC33" w14:textId="77777777" w:rsidR="0010572F" w:rsidRPr="005A52FB" w:rsidRDefault="0010572F" w:rsidP="00BD7212">
      <w:pPr>
        <w:jc w:val="both"/>
        <w:rPr>
          <w:rFonts w:cstheme="minorHAnsi"/>
          <w:sz w:val="22"/>
          <w:szCs w:val="22"/>
          <w:lang w:val="en-US"/>
        </w:rPr>
      </w:pPr>
    </w:p>
    <w:p w14:paraId="497CBCDC" w14:textId="5CB14E1C" w:rsidR="00BD7212" w:rsidRPr="005A52FB" w:rsidRDefault="00CE6C99" w:rsidP="00BD7212">
      <w:pPr>
        <w:jc w:val="both"/>
        <w:rPr>
          <w:rFonts w:cstheme="minorHAnsi"/>
          <w:sz w:val="22"/>
          <w:szCs w:val="22"/>
          <w:lang w:val="en-US"/>
        </w:rPr>
      </w:pPr>
      <w:r w:rsidRPr="005A52FB">
        <w:rPr>
          <w:rFonts w:cstheme="minorHAnsi"/>
          <w:sz w:val="22"/>
          <w:szCs w:val="22"/>
          <w:lang w:val="en-US"/>
        </w:rPr>
        <w:t xml:space="preserve">It will target educational facilities, including creches, pre-schools, basic education, secondary schools and universities, including dormitories in </w:t>
      </w:r>
      <w:r w:rsidR="001A7D88">
        <w:rPr>
          <w:rFonts w:cstheme="minorHAnsi"/>
          <w:sz w:val="22"/>
          <w:szCs w:val="22"/>
          <w:lang w:val="en-US"/>
        </w:rPr>
        <w:t>eleven</w:t>
      </w:r>
      <w:r w:rsidR="001A7D88" w:rsidRPr="005A52FB">
        <w:rPr>
          <w:rFonts w:cstheme="minorHAnsi"/>
          <w:sz w:val="22"/>
          <w:szCs w:val="22"/>
          <w:lang w:val="en-US"/>
        </w:rPr>
        <w:t xml:space="preserve"> </w:t>
      </w:r>
      <w:r w:rsidRPr="005A52FB">
        <w:rPr>
          <w:rFonts w:cstheme="minorHAnsi"/>
          <w:sz w:val="22"/>
          <w:szCs w:val="22"/>
          <w:lang w:val="en-US"/>
        </w:rPr>
        <w:t>affected municipalities</w:t>
      </w:r>
      <w:r w:rsidR="00275DE2" w:rsidRPr="005A52FB">
        <w:rPr>
          <w:rFonts w:cstheme="minorHAnsi"/>
          <w:sz w:val="22"/>
          <w:szCs w:val="22"/>
          <w:lang w:val="en-US"/>
        </w:rPr>
        <w:t xml:space="preserve">, </w:t>
      </w:r>
      <w:r w:rsidR="000643BC">
        <w:rPr>
          <w:rFonts w:cstheme="minorHAnsi"/>
          <w:sz w:val="22"/>
          <w:szCs w:val="22"/>
          <w:lang w:val="en-US"/>
        </w:rPr>
        <w:t>six</w:t>
      </w:r>
      <w:r w:rsidR="000643BC" w:rsidRPr="005A52FB">
        <w:rPr>
          <w:rFonts w:cstheme="minorHAnsi"/>
          <w:sz w:val="22"/>
          <w:szCs w:val="22"/>
          <w:lang w:val="en-US"/>
        </w:rPr>
        <w:t xml:space="preserve"> </w:t>
      </w:r>
      <w:r w:rsidR="00275DE2" w:rsidRPr="005A52FB">
        <w:rPr>
          <w:rFonts w:cstheme="minorHAnsi"/>
          <w:sz w:val="22"/>
          <w:szCs w:val="22"/>
          <w:lang w:val="en-US"/>
        </w:rPr>
        <w:t>new one: (i) Lezha, (ii) Tirana, (iii) Rrogozhina, (iv) Mirdita (v) Vora</w:t>
      </w:r>
      <w:r w:rsidR="0022522F">
        <w:rPr>
          <w:rFonts w:cstheme="minorHAnsi"/>
          <w:sz w:val="22"/>
          <w:szCs w:val="22"/>
          <w:lang w:val="en-US"/>
        </w:rPr>
        <w:t xml:space="preserve"> and (vi) Shijak;</w:t>
      </w:r>
      <w:r w:rsidR="00275DE2" w:rsidRPr="005A52FB">
        <w:rPr>
          <w:rFonts w:cstheme="minorHAnsi"/>
          <w:sz w:val="22"/>
          <w:szCs w:val="22"/>
          <w:lang w:val="en-US"/>
        </w:rPr>
        <w:t xml:space="preserve"> and five targeted </w:t>
      </w:r>
      <w:r w:rsidR="0010572F" w:rsidRPr="005A52FB">
        <w:rPr>
          <w:rFonts w:cstheme="minorHAnsi"/>
          <w:sz w:val="22"/>
          <w:szCs w:val="22"/>
          <w:lang w:val="en-US"/>
        </w:rPr>
        <w:t xml:space="preserve">already </w:t>
      </w:r>
      <w:r w:rsidR="00275DE2" w:rsidRPr="005A52FB">
        <w:rPr>
          <w:rFonts w:cstheme="minorHAnsi"/>
          <w:sz w:val="22"/>
          <w:szCs w:val="22"/>
          <w:lang w:val="en-US"/>
        </w:rPr>
        <w:t xml:space="preserve">by the </w:t>
      </w:r>
      <w:r w:rsidR="009D52C8" w:rsidRPr="005A52FB">
        <w:rPr>
          <w:rFonts w:cstheme="minorHAnsi"/>
          <w:sz w:val="22"/>
          <w:szCs w:val="22"/>
          <w:lang w:val="en-US"/>
        </w:rPr>
        <w:t>EU4Schools Phase I</w:t>
      </w:r>
      <w:r w:rsidR="00275DE2" w:rsidRPr="005A52FB">
        <w:rPr>
          <w:rFonts w:cstheme="minorHAnsi"/>
          <w:sz w:val="22"/>
          <w:szCs w:val="22"/>
          <w:lang w:val="en-US"/>
        </w:rPr>
        <w:t xml:space="preserve">: (i) </w:t>
      </w:r>
      <w:proofErr w:type="spellStart"/>
      <w:r w:rsidR="00275DE2" w:rsidRPr="005A52FB">
        <w:rPr>
          <w:rFonts w:cstheme="minorHAnsi"/>
          <w:sz w:val="22"/>
          <w:szCs w:val="22"/>
          <w:lang w:val="en-US"/>
        </w:rPr>
        <w:t>Durresi</w:t>
      </w:r>
      <w:proofErr w:type="spellEnd"/>
      <w:r w:rsidR="00275DE2" w:rsidRPr="005A52FB">
        <w:rPr>
          <w:rFonts w:cstheme="minorHAnsi"/>
          <w:sz w:val="22"/>
          <w:szCs w:val="22"/>
          <w:lang w:val="en-US"/>
        </w:rPr>
        <w:t xml:space="preserve">, (ii) </w:t>
      </w:r>
      <w:proofErr w:type="spellStart"/>
      <w:r w:rsidR="00275DE2" w:rsidRPr="005A52FB">
        <w:rPr>
          <w:rFonts w:cstheme="minorHAnsi"/>
          <w:sz w:val="22"/>
          <w:szCs w:val="22"/>
          <w:lang w:val="en-US"/>
        </w:rPr>
        <w:t>Kruja</w:t>
      </w:r>
      <w:proofErr w:type="spellEnd"/>
      <w:r w:rsidR="00275DE2" w:rsidRPr="005A52FB">
        <w:rPr>
          <w:rFonts w:cstheme="minorHAnsi"/>
          <w:sz w:val="22"/>
          <w:szCs w:val="22"/>
          <w:lang w:val="en-US"/>
        </w:rPr>
        <w:t xml:space="preserve">, (iii) </w:t>
      </w:r>
      <w:proofErr w:type="spellStart"/>
      <w:r w:rsidR="00275DE2" w:rsidRPr="005A52FB">
        <w:rPr>
          <w:rFonts w:cstheme="minorHAnsi"/>
          <w:sz w:val="22"/>
          <w:szCs w:val="22"/>
          <w:lang w:val="en-US"/>
        </w:rPr>
        <w:t>Kurbini</w:t>
      </w:r>
      <w:proofErr w:type="spellEnd"/>
      <w:r w:rsidR="00275DE2" w:rsidRPr="005A52FB">
        <w:rPr>
          <w:rFonts w:cstheme="minorHAnsi"/>
          <w:sz w:val="22"/>
          <w:szCs w:val="22"/>
          <w:lang w:val="en-US"/>
        </w:rPr>
        <w:t xml:space="preserve">, (iv) </w:t>
      </w:r>
      <w:proofErr w:type="spellStart"/>
      <w:r w:rsidR="00275DE2" w:rsidRPr="005A52FB">
        <w:rPr>
          <w:rFonts w:cstheme="minorHAnsi"/>
          <w:sz w:val="22"/>
          <w:szCs w:val="22"/>
          <w:lang w:val="en-US"/>
        </w:rPr>
        <w:t>Kamza</w:t>
      </w:r>
      <w:proofErr w:type="spellEnd"/>
      <w:r w:rsidR="00275DE2" w:rsidRPr="005A52FB">
        <w:rPr>
          <w:rFonts w:cstheme="minorHAnsi"/>
          <w:sz w:val="22"/>
          <w:szCs w:val="22"/>
          <w:lang w:val="en-US"/>
        </w:rPr>
        <w:t xml:space="preserve"> and (v) </w:t>
      </w:r>
      <w:proofErr w:type="spellStart"/>
      <w:r w:rsidR="00275DE2" w:rsidRPr="005A52FB">
        <w:rPr>
          <w:rFonts w:cstheme="minorHAnsi"/>
          <w:sz w:val="22"/>
          <w:szCs w:val="22"/>
          <w:lang w:val="en-US"/>
        </w:rPr>
        <w:t>Kavaja</w:t>
      </w:r>
      <w:proofErr w:type="spellEnd"/>
      <w:r w:rsidR="00275DE2" w:rsidRPr="005A52FB">
        <w:rPr>
          <w:rFonts w:cstheme="minorHAnsi"/>
          <w:sz w:val="22"/>
          <w:szCs w:val="22"/>
          <w:lang w:val="en-US"/>
        </w:rPr>
        <w:t xml:space="preserve">. </w:t>
      </w:r>
    </w:p>
    <w:p w14:paraId="50C9DF4E" w14:textId="77777777" w:rsidR="008238D6" w:rsidRPr="005A52FB" w:rsidRDefault="008238D6" w:rsidP="008238D6">
      <w:pPr>
        <w:jc w:val="both"/>
        <w:rPr>
          <w:rFonts w:cstheme="minorHAnsi"/>
          <w:sz w:val="22"/>
          <w:szCs w:val="22"/>
          <w:lang w:val="en-US"/>
        </w:rPr>
      </w:pPr>
    </w:p>
    <w:p w14:paraId="7E7FAE0E" w14:textId="52C5D8B7" w:rsidR="00BD7212" w:rsidRPr="005A52FB" w:rsidRDefault="008238D6" w:rsidP="008238D6">
      <w:pPr>
        <w:jc w:val="both"/>
        <w:rPr>
          <w:rFonts w:cstheme="minorHAnsi"/>
          <w:sz w:val="22"/>
          <w:szCs w:val="22"/>
          <w:lang w:val="en-US"/>
        </w:rPr>
      </w:pPr>
      <w:r w:rsidRPr="005A52FB">
        <w:rPr>
          <w:rFonts w:cstheme="minorHAnsi"/>
          <w:sz w:val="22"/>
          <w:szCs w:val="22"/>
          <w:lang w:val="en-US"/>
        </w:rPr>
        <w:t xml:space="preserve">The decision on the </w:t>
      </w:r>
      <w:proofErr w:type="spellStart"/>
      <w:r w:rsidRPr="005A52FB">
        <w:rPr>
          <w:rFonts w:cstheme="minorHAnsi"/>
          <w:sz w:val="22"/>
          <w:szCs w:val="22"/>
          <w:lang w:val="en-US"/>
        </w:rPr>
        <w:t>prioriti</w:t>
      </w:r>
      <w:r w:rsidR="007D4D2D" w:rsidRPr="005A52FB">
        <w:rPr>
          <w:rFonts w:cstheme="minorHAnsi"/>
          <w:sz w:val="22"/>
          <w:szCs w:val="22"/>
          <w:lang w:val="en-US"/>
        </w:rPr>
        <w:t>s</w:t>
      </w:r>
      <w:r w:rsidRPr="005A52FB">
        <w:rPr>
          <w:rFonts w:cstheme="minorHAnsi"/>
          <w:sz w:val="22"/>
          <w:szCs w:val="22"/>
          <w:lang w:val="en-US"/>
        </w:rPr>
        <w:t>ation</w:t>
      </w:r>
      <w:proofErr w:type="spellEnd"/>
      <w:r w:rsidRPr="005A52FB">
        <w:rPr>
          <w:rFonts w:cstheme="minorHAnsi"/>
          <w:sz w:val="22"/>
          <w:szCs w:val="22"/>
          <w:lang w:val="en-US"/>
        </w:rPr>
        <w:t xml:space="preserve"> of the education facilities to be repaired and reconstructed must be made foremost by the national government </w:t>
      </w:r>
      <w:r w:rsidR="00BD7212" w:rsidRPr="005A52FB">
        <w:rPr>
          <w:rFonts w:cstheme="minorHAnsi"/>
          <w:sz w:val="22"/>
          <w:szCs w:val="22"/>
          <w:lang w:val="en-US"/>
        </w:rPr>
        <w:t xml:space="preserve">coordinated by the Ministry of State for Reconstruction in close collaboration with the </w:t>
      </w:r>
      <w:r w:rsidR="007D4D2D" w:rsidRPr="005A52FB">
        <w:rPr>
          <w:rFonts w:cstheme="minorHAnsi"/>
          <w:sz w:val="22"/>
          <w:szCs w:val="22"/>
          <w:lang w:val="en-US"/>
        </w:rPr>
        <w:t>Ministry of Education, Sport and Youth (</w:t>
      </w:r>
      <w:r w:rsidRPr="005A52FB">
        <w:rPr>
          <w:rFonts w:cstheme="minorHAnsi"/>
          <w:sz w:val="22"/>
          <w:szCs w:val="22"/>
          <w:lang w:val="en-US"/>
        </w:rPr>
        <w:t>MoESY</w:t>
      </w:r>
      <w:r w:rsidR="007D4D2D" w:rsidRPr="005A52FB">
        <w:rPr>
          <w:rFonts w:cstheme="minorHAnsi"/>
          <w:sz w:val="22"/>
          <w:szCs w:val="22"/>
          <w:lang w:val="en-US"/>
        </w:rPr>
        <w:t>)</w:t>
      </w:r>
      <w:r w:rsidRPr="005A52FB">
        <w:rPr>
          <w:rFonts w:cstheme="minorHAnsi"/>
          <w:sz w:val="22"/>
          <w:szCs w:val="22"/>
          <w:lang w:val="en-US"/>
        </w:rPr>
        <w:t xml:space="preserve">, local education authorities, municipalities and the beneficiary communities. In those cases where repairing has been the chosen option, should the cost of such repairs be close financially to rebuilding the same educational facility, adequate consideration should be given to rebuilding the school instead of just repairing it. </w:t>
      </w:r>
    </w:p>
    <w:p w14:paraId="35CB68B7" w14:textId="77777777" w:rsidR="00BD7212" w:rsidRPr="005A52FB" w:rsidRDefault="00BD7212" w:rsidP="00233117">
      <w:pPr>
        <w:jc w:val="both"/>
        <w:rPr>
          <w:highlight w:val="yellow"/>
          <w:lang w:val="en-US"/>
        </w:rPr>
      </w:pPr>
    </w:p>
    <w:p w14:paraId="553CE00F" w14:textId="5C89FBF1" w:rsidR="00AB76EE" w:rsidRPr="005A52FB" w:rsidRDefault="0010572F" w:rsidP="0010572F">
      <w:pPr>
        <w:jc w:val="both"/>
        <w:rPr>
          <w:rFonts w:cstheme="minorHAnsi"/>
          <w:sz w:val="22"/>
          <w:szCs w:val="22"/>
          <w:lang w:val="en-US"/>
        </w:rPr>
      </w:pPr>
      <w:r w:rsidRPr="005A52FB">
        <w:rPr>
          <w:rFonts w:cstheme="minorHAnsi"/>
          <w:sz w:val="22"/>
          <w:szCs w:val="22"/>
          <w:lang w:val="en-US"/>
        </w:rPr>
        <w:t xml:space="preserve">In order to move fast and assist affected communities, the recovery interventions will be twinned with medium- and longer-term strategies that will strengthen resilience, build capacity and social capital and reduce the risk and effects of future disasters. In addition to the “build back better” approach (hereinafter BBB), the intervention will apply a “build back together” approach within each locality (hereinafter defined as BBT), working together with local governments, local public institutions and communities to design and implement recovery activities rapidly with a participatory approach and a transparent and accountable system. </w:t>
      </w:r>
    </w:p>
    <w:p w14:paraId="68328A6F" w14:textId="1F32022B" w:rsidR="00516223" w:rsidRPr="005A52FB" w:rsidRDefault="00516223" w:rsidP="00516223">
      <w:pPr>
        <w:spacing w:before="120" w:after="120"/>
        <w:jc w:val="both"/>
        <w:rPr>
          <w:rFonts w:cstheme="minorHAnsi"/>
          <w:sz w:val="22"/>
          <w:szCs w:val="22"/>
          <w:lang w:val="en-US"/>
        </w:rPr>
      </w:pPr>
      <w:r w:rsidRPr="005A52FB">
        <w:rPr>
          <w:rFonts w:cstheme="minorHAnsi"/>
          <w:sz w:val="22"/>
          <w:szCs w:val="22"/>
          <w:lang w:val="en-US"/>
        </w:rPr>
        <w:t xml:space="preserve">COVID-19 epidemy hit Albania as well with its first case of COVID-19 on March 8, 2020. On 24 March, Albania declared the coronavirus a “natural calamity” giving the authorities 30-day emergency powers. Albania’s parliament </w:t>
      </w:r>
      <w:r w:rsidR="00B473E9" w:rsidRPr="005A52FB">
        <w:rPr>
          <w:rFonts w:cstheme="minorHAnsi"/>
          <w:sz w:val="22"/>
          <w:szCs w:val="22"/>
          <w:lang w:val="en-US"/>
        </w:rPr>
        <w:t>endorsed on</w:t>
      </w:r>
      <w:r w:rsidRPr="005A52FB">
        <w:rPr>
          <w:rFonts w:cstheme="minorHAnsi"/>
          <w:sz w:val="22"/>
          <w:szCs w:val="22"/>
          <w:lang w:val="en-US"/>
        </w:rPr>
        <w:t xml:space="preserve"> 3 April a government decision to extend the state of </w:t>
      </w:r>
      <w:r w:rsidRPr="005A52FB">
        <w:rPr>
          <w:rFonts w:cstheme="minorHAnsi"/>
          <w:sz w:val="22"/>
          <w:szCs w:val="22"/>
          <w:lang w:val="en-US"/>
        </w:rPr>
        <w:lastRenderedPageBreak/>
        <w:t xml:space="preserve">emergency until June 23 in response to the spread of the novel coronavirus disease (COVID-19) in the country. On 18 May, all public and economic activities opened except public transport, sports activities, schools and mass gathering activities. </w:t>
      </w:r>
    </w:p>
    <w:p w14:paraId="75F5B311" w14:textId="77777777" w:rsidR="00516223" w:rsidRPr="005A52FB" w:rsidRDefault="00516223" w:rsidP="00516223">
      <w:pPr>
        <w:autoSpaceDE w:val="0"/>
        <w:autoSpaceDN w:val="0"/>
        <w:adjustRightInd w:val="0"/>
        <w:rPr>
          <w:rFonts w:cstheme="minorHAnsi"/>
          <w:sz w:val="22"/>
          <w:szCs w:val="22"/>
          <w:lang w:val="en-US"/>
        </w:rPr>
      </w:pPr>
    </w:p>
    <w:p w14:paraId="6DE37ED8" w14:textId="3F38D908" w:rsidR="00516223" w:rsidRPr="005A52FB" w:rsidRDefault="00516223" w:rsidP="00B473E9">
      <w:pPr>
        <w:autoSpaceDE w:val="0"/>
        <w:autoSpaceDN w:val="0"/>
        <w:adjustRightInd w:val="0"/>
        <w:jc w:val="both"/>
        <w:rPr>
          <w:rFonts w:cstheme="minorHAnsi"/>
          <w:sz w:val="22"/>
          <w:szCs w:val="22"/>
          <w:lang w:val="en-US"/>
        </w:rPr>
      </w:pPr>
      <w:r w:rsidRPr="005A52FB">
        <w:rPr>
          <w:rFonts w:cstheme="minorHAnsi"/>
          <w:sz w:val="22"/>
          <w:szCs w:val="22"/>
          <w:lang w:val="en-US"/>
        </w:rPr>
        <w:t xml:space="preserve">Still reeling from a devastating November 2019 earthquake, Albania is faced with two back-to-back shocks, that are likely to cumulate into severe economic and social hardship for the country, as well as more restricted fiscal space, in the context of dwindling global financial resources. Caring for the most vulnerable, maintaining and ensuring access to equitable service delivery including full disruption of the education system, addressing the digital divide, experimenting with alternative working options, </w:t>
      </w:r>
      <w:r w:rsidR="00674B73" w:rsidRPr="005A52FB">
        <w:rPr>
          <w:rFonts w:cstheme="minorHAnsi"/>
          <w:sz w:val="22"/>
          <w:szCs w:val="22"/>
          <w:lang w:val="en-US"/>
        </w:rPr>
        <w:t xml:space="preserve">improving community infrastructure </w:t>
      </w:r>
      <w:r w:rsidRPr="005A52FB">
        <w:rPr>
          <w:rFonts w:cstheme="minorHAnsi"/>
          <w:sz w:val="22"/>
          <w:szCs w:val="22"/>
          <w:lang w:val="en-US"/>
        </w:rPr>
        <w:t>and providing uninterrupted basic services for the most affected population are among key challenges to overcome for increased resilience to shocks.</w:t>
      </w:r>
    </w:p>
    <w:p w14:paraId="39F4A88C" w14:textId="77777777" w:rsidR="0010572F" w:rsidRPr="005A52FB" w:rsidRDefault="0010572F" w:rsidP="0010572F">
      <w:pPr>
        <w:jc w:val="both"/>
        <w:rPr>
          <w:rFonts w:cstheme="minorHAnsi"/>
          <w:sz w:val="22"/>
          <w:szCs w:val="22"/>
          <w:lang w:val="en-US"/>
        </w:rPr>
      </w:pPr>
    </w:p>
    <w:p w14:paraId="0220D6FC" w14:textId="34BEE006" w:rsidR="00C81105" w:rsidRPr="005A52FB" w:rsidRDefault="00C81105" w:rsidP="00233117">
      <w:pPr>
        <w:jc w:val="both"/>
        <w:rPr>
          <w:rFonts w:cstheme="minorHAnsi"/>
          <w:sz w:val="22"/>
          <w:szCs w:val="22"/>
          <w:lang w:val="en-US"/>
        </w:rPr>
      </w:pPr>
      <w:r w:rsidRPr="005A52FB">
        <w:rPr>
          <w:rFonts w:cstheme="minorHAnsi"/>
          <w:sz w:val="22"/>
          <w:szCs w:val="22"/>
          <w:lang w:val="en-US"/>
        </w:rPr>
        <w:t>The following guiding principles</w:t>
      </w:r>
      <w:r w:rsidR="00D7395F" w:rsidRPr="005A52FB">
        <w:rPr>
          <w:rFonts w:cstheme="minorHAnsi"/>
          <w:sz w:val="22"/>
          <w:szCs w:val="22"/>
          <w:lang w:val="en-US"/>
        </w:rPr>
        <w:t xml:space="preserve"> will be followed during recovery process: (i) </w:t>
      </w:r>
      <w:r w:rsidRPr="005A52FB">
        <w:rPr>
          <w:rFonts w:cstheme="minorHAnsi"/>
          <w:sz w:val="22"/>
          <w:szCs w:val="22"/>
          <w:lang w:val="en-US"/>
        </w:rPr>
        <w:t xml:space="preserve"> </w:t>
      </w:r>
      <w:r w:rsidR="00BB53E6" w:rsidRPr="005A52FB">
        <w:rPr>
          <w:rFonts w:cstheme="minorHAnsi"/>
          <w:sz w:val="22"/>
          <w:szCs w:val="22"/>
          <w:lang w:val="en-US"/>
        </w:rPr>
        <w:t xml:space="preserve">the </w:t>
      </w:r>
      <w:r w:rsidRPr="005A52FB">
        <w:rPr>
          <w:rFonts w:cstheme="minorHAnsi"/>
          <w:sz w:val="22"/>
          <w:szCs w:val="22"/>
          <w:lang w:val="en-US"/>
        </w:rPr>
        <w:t xml:space="preserve">recovery </w:t>
      </w:r>
      <w:r w:rsidR="00BB53E6" w:rsidRPr="005A52FB">
        <w:rPr>
          <w:rFonts w:cstheme="minorHAnsi"/>
          <w:sz w:val="22"/>
          <w:szCs w:val="22"/>
          <w:lang w:val="en-US"/>
        </w:rPr>
        <w:t>process will be used as a</w:t>
      </w:r>
      <w:r w:rsidRPr="005A52FB">
        <w:rPr>
          <w:rFonts w:cstheme="minorHAnsi"/>
          <w:sz w:val="22"/>
          <w:szCs w:val="22"/>
          <w:lang w:val="en-US"/>
        </w:rPr>
        <w:t>n opportunity for improving access to enhanced quality education through improved design of learning spaces, teacher development, and strengthening the capacity of education authorities at all level</w:t>
      </w:r>
      <w:r w:rsidR="00BB53E6" w:rsidRPr="005A52FB">
        <w:rPr>
          <w:rFonts w:cstheme="minorHAnsi"/>
          <w:sz w:val="22"/>
          <w:szCs w:val="22"/>
          <w:lang w:val="en-US"/>
        </w:rPr>
        <w:t xml:space="preserve">s, (ii) </w:t>
      </w:r>
      <w:r w:rsidRPr="005A52FB">
        <w:rPr>
          <w:rFonts w:cstheme="minorHAnsi"/>
          <w:sz w:val="22"/>
          <w:szCs w:val="22"/>
          <w:lang w:val="en-US"/>
        </w:rPr>
        <w:t xml:space="preserve">a facility-by-facility survey </w:t>
      </w:r>
      <w:r w:rsidR="00BB53E6" w:rsidRPr="005A52FB">
        <w:rPr>
          <w:rFonts w:cstheme="minorHAnsi"/>
          <w:sz w:val="22"/>
          <w:szCs w:val="22"/>
          <w:lang w:val="en-US"/>
        </w:rPr>
        <w:t xml:space="preserve">will be conducted </w:t>
      </w:r>
      <w:r w:rsidRPr="005A52FB">
        <w:rPr>
          <w:rFonts w:cstheme="minorHAnsi"/>
          <w:sz w:val="22"/>
          <w:szCs w:val="22"/>
          <w:lang w:val="en-US"/>
        </w:rPr>
        <w:t>to update the estimates of rehabilitation needs (buildings, furniture and equipment, learning materials, etc.)</w:t>
      </w:r>
      <w:r w:rsidR="00674B73" w:rsidRPr="005A52FB">
        <w:rPr>
          <w:rFonts w:cstheme="minorHAnsi"/>
          <w:sz w:val="22"/>
          <w:szCs w:val="22"/>
          <w:lang w:val="en-US"/>
        </w:rPr>
        <w:t>,</w:t>
      </w:r>
      <w:r w:rsidR="00BB53E6" w:rsidRPr="005A52FB">
        <w:rPr>
          <w:rFonts w:cstheme="minorHAnsi"/>
          <w:sz w:val="22"/>
          <w:szCs w:val="22"/>
          <w:lang w:val="en-US"/>
        </w:rPr>
        <w:t xml:space="preserve"> (iii) </w:t>
      </w:r>
      <w:r w:rsidR="00674B73" w:rsidRPr="005A52FB">
        <w:rPr>
          <w:rFonts w:cstheme="minorHAnsi"/>
          <w:sz w:val="22"/>
          <w:szCs w:val="22"/>
          <w:lang w:val="en-US"/>
        </w:rPr>
        <w:t xml:space="preserve">essential community infrastructure will be the second priority to support response and recovery after the double crises of earthquake and COVID-19, (iv) </w:t>
      </w:r>
      <w:r w:rsidRPr="005A52FB">
        <w:rPr>
          <w:rFonts w:cstheme="minorHAnsi"/>
          <w:sz w:val="22"/>
          <w:szCs w:val="22"/>
          <w:lang w:val="en-US"/>
        </w:rPr>
        <w:t>priority</w:t>
      </w:r>
      <w:r w:rsidR="00BB53E6" w:rsidRPr="005A52FB">
        <w:rPr>
          <w:rFonts w:cstheme="minorHAnsi"/>
          <w:sz w:val="22"/>
          <w:szCs w:val="22"/>
          <w:lang w:val="en-US"/>
        </w:rPr>
        <w:t xml:space="preserve"> will be given </w:t>
      </w:r>
      <w:r w:rsidRPr="005A52FB">
        <w:rPr>
          <w:rFonts w:cstheme="minorHAnsi"/>
          <w:sz w:val="22"/>
          <w:szCs w:val="22"/>
          <w:lang w:val="en-US"/>
        </w:rPr>
        <w:t xml:space="preserve"> to the repair of partially damaged</w:t>
      </w:r>
      <w:r w:rsidR="00BB53E6" w:rsidRPr="005A52FB">
        <w:rPr>
          <w:rFonts w:cstheme="minorHAnsi"/>
          <w:sz w:val="22"/>
          <w:szCs w:val="22"/>
          <w:lang w:val="en-US"/>
        </w:rPr>
        <w:t xml:space="preserve"> facilities, as </w:t>
      </w:r>
      <w:r w:rsidRPr="005A52FB">
        <w:rPr>
          <w:rFonts w:cstheme="minorHAnsi"/>
          <w:sz w:val="22"/>
          <w:szCs w:val="22"/>
          <w:lang w:val="en-US"/>
        </w:rPr>
        <w:t>they can be made operational at a lower cost and in less time</w:t>
      </w:r>
      <w:r w:rsidR="00674B73" w:rsidRPr="005A52FB">
        <w:rPr>
          <w:rFonts w:cstheme="minorHAnsi"/>
          <w:sz w:val="22"/>
          <w:szCs w:val="22"/>
          <w:lang w:val="en-US"/>
        </w:rPr>
        <w:t>, and (v) the concepts of Building Back Better and Building Back Together will be adopted</w:t>
      </w:r>
      <w:r w:rsidRPr="005A52FB">
        <w:rPr>
          <w:rFonts w:cstheme="minorHAnsi"/>
          <w:sz w:val="22"/>
          <w:szCs w:val="22"/>
          <w:lang w:val="en-US"/>
        </w:rPr>
        <w:t>.</w:t>
      </w:r>
      <w:r w:rsidR="00AB76EE" w:rsidRPr="005A52FB">
        <w:rPr>
          <w:rFonts w:cstheme="minorHAnsi"/>
          <w:sz w:val="22"/>
          <w:szCs w:val="22"/>
          <w:lang w:val="en-US"/>
        </w:rPr>
        <w:t xml:space="preserve"> </w:t>
      </w:r>
    </w:p>
    <w:p w14:paraId="0A4C212B" w14:textId="77777777" w:rsidR="00AB76EE" w:rsidRPr="005A52FB" w:rsidRDefault="00AB76EE" w:rsidP="0036236F">
      <w:pPr>
        <w:jc w:val="both"/>
        <w:rPr>
          <w:rFonts w:cstheme="minorHAnsi"/>
          <w:sz w:val="22"/>
          <w:szCs w:val="22"/>
          <w:lang w:val="en-US"/>
        </w:rPr>
      </w:pPr>
    </w:p>
    <w:p w14:paraId="37E74A44" w14:textId="512B6EF2" w:rsidR="00C211F4" w:rsidRPr="005A52FB" w:rsidRDefault="00594D23" w:rsidP="0036236F">
      <w:pPr>
        <w:jc w:val="both"/>
        <w:rPr>
          <w:rFonts w:cstheme="minorHAnsi"/>
          <w:sz w:val="22"/>
          <w:szCs w:val="22"/>
          <w:lang w:val="en-US"/>
        </w:rPr>
      </w:pPr>
      <w:r w:rsidRPr="005A52FB">
        <w:rPr>
          <w:rFonts w:cstheme="minorHAnsi"/>
          <w:sz w:val="22"/>
          <w:szCs w:val="22"/>
          <w:lang w:val="en-US"/>
        </w:rPr>
        <w:t>In this context, a</w:t>
      </w:r>
      <w:r w:rsidR="0036236F" w:rsidRPr="005A52FB">
        <w:rPr>
          <w:rFonts w:cstheme="minorHAnsi"/>
          <w:sz w:val="22"/>
          <w:szCs w:val="22"/>
          <w:lang w:val="en-US"/>
        </w:rPr>
        <w:t xml:space="preserve"> team of engineers will individually visit each </w:t>
      </w:r>
      <w:r w:rsidR="0010572F" w:rsidRPr="005A52FB">
        <w:rPr>
          <w:rFonts w:cstheme="minorHAnsi"/>
          <w:sz w:val="22"/>
          <w:szCs w:val="22"/>
          <w:lang w:val="en-US"/>
        </w:rPr>
        <w:t xml:space="preserve">facility </w:t>
      </w:r>
      <w:r w:rsidR="0036236F" w:rsidRPr="005A52FB">
        <w:rPr>
          <w:rFonts w:cstheme="minorHAnsi"/>
          <w:sz w:val="22"/>
          <w:szCs w:val="22"/>
          <w:lang w:val="en-US"/>
        </w:rPr>
        <w:t xml:space="preserve">and prepare the technical documentation for detailed structural assessments to determine the exact rehabilitation needs. </w:t>
      </w:r>
      <w:r w:rsidR="0010572F" w:rsidRPr="005A52FB">
        <w:rPr>
          <w:rFonts w:cstheme="minorHAnsi"/>
          <w:sz w:val="22"/>
          <w:szCs w:val="22"/>
          <w:lang w:val="en-US"/>
        </w:rPr>
        <w:t>The initial assessment will include environmental and social impact</w:t>
      </w:r>
      <w:r w:rsidR="00C211F4" w:rsidRPr="005A52FB">
        <w:rPr>
          <w:rFonts w:cstheme="minorHAnsi"/>
          <w:sz w:val="22"/>
          <w:szCs w:val="22"/>
          <w:lang w:val="en-US"/>
        </w:rPr>
        <w:t xml:space="preserve"> as well as </w:t>
      </w:r>
      <w:r w:rsidR="0010572F" w:rsidRPr="005A52FB">
        <w:rPr>
          <w:rFonts w:cstheme="minorHAnsi"/>
          <w:sz w:val="22"/>
          <w:szCs w:val="22"/>
          <w:lang w:val="en-US"/>
        </w:rPr>
        <w:t xml:space="preserve">exigencies from COVID-19 pandemic situation.  </w:t>
      </w:r>
      <w:r w:rsidR="0036236F" w:rsidRPr="005A52FB">
        <w:rPr>
          <w:rFonts w:cstheme="minorHAnsi"/>
          <w:sz w:val="22"/>
          <w:szCs w:val="22"/>
          <w:lang w:val="en-US"/>
        </w:rPr>
        <w:t xml:space="preserve">It is assumed that demolitions, where required, will be done by the municipalities </w:t>
      </w:r>
      <w:r w:rsidR="0036236F" w:rsidRPr="005A52FB">
        <w:rPr>
          <w:sz w:val="22"/>
          <w:szCs w:val="22"/>
          <w:lang w:val="en-US" w:eastAsia="zh-CN"/>
        </w:rPr>
        <w:t>according to the EU Construction and Demolition Waste Management Protocol</w:t>
      </w:r>
      <w:r w:rsidR="0036236F" w:rsidRPr="005A52FB">
        <w:rPr>
          <w:rFonts w:cstheme="minorHAnsi"/>
          <w:sz w:val="22"/>
          <w:szCs w:val="22"/>
          <w:lang w:val="en-US"/>
        </w:rPr>
        <w:t xml:space="preserve">. </w:t>
      </w:r>
      <w:r w:rsidR="00C211F4" w:rsidRPr="005A52FB">
        <w:rPr>
          <w:rFonts w:cstheme="minorHAnsi"/>
          <w:sz w:val="22"/>
          <w:szCs w:val="22"/>
          <w:lang w:val="en-US"/>
        </w:rPr>
        <w:t xml:space="preserve"> </w:t>
      </w:r>
    </w:p>
    <w:p w14:paraId="394BACC6" w14:textId="77777777" w:rsidR="00C211F4" w:rsidRPr="005A52FB" w:rsidRDefault="00C211F4" w:rsidP="0036236F">
      <w:pPr>
        <w:jc w:val="both"/>
        <w:rPr>
          <w:rFonts w:cstheme="minorHAnsi"/>
          <w:sz w:val="22"/>
          <w:szCs w:val="22"/>
          <w:lang w:val="en-US"/>
        </w:rPr>
      </w:pPr>
    </w:p>
    <w:p w14:paraId="0214121F" w14:textId="7EE8D2AA" w:rsidR="00C211F4" w:rsidRPr="005A52FB" w:rsidRDefault="00C211F4" w:rsidP="0036236F">
      <w:pPr>
        <w:jc w:val="both"/>
        <w:rPr>
          <w:rFonts w:cstheme="minorHAnsi"/>
          <w:sz w:val="22"/>
          <w:szCs w:val="22"/>
          <w:lang w:val="en-US"/>
        </w:rPr>
      </w:pPr>
      <w:r w:rsidRPr="005A52FB">
        <w:rPr>
          <w:rFonts w:cstheme="minorHAnsi"/>
          <w:sz w:val="22"/>
          <w:szCs w:val="22"/>
          <w:lang w:val="en-US"/>
        </w:rPr>
        <w:t xml:space="preserve">Terms of references for detailed designs and supervision will be prepared based on these assessments. While, </w:t>
      </w:r>
      <w:r w:rsidR="0036236F" w:rsidRPr="005A52FB">
        <w:rPr>
          <w:rFonts w:cstheme="minorHAnsi"/>
          <w:sz w:val="22"/>
          <w:szCs w:val="22"/>
          <w:lang w:val="en-US"/>
        </w:rPr>
        <w:t xml:space="preserve">UNDP will </w:t>
      </w:r>
      <w:r w:rsidR="00594D23" w:rsidRPr="005A52FB">
        <w:rPr>
          <w:rFonts w:cstheme="minorHAnsi"/>
          <w:sz w:val="22"/>
          <w:szCs w:val="22"/>
          <w:lang w:val="en-US"/>
        </w:rPr>
        <w:t>consult the relevant project ideas in case they are already prepared by Albanian authorities and will launch a competitive procurement process for technical designs</w:t>
      </w:r>
      <w:r w:rsidRPr="005A52FB">
        <w:rPr>
          <w:rFonts w:cstheme="minorHAnsi"/>
          <w:sz w:val="22"/>
          <w:szCs w:val="22"/>
          <w:lang w:val="en-US"/>
        </w:rPr>
        <w:t xml:space="preserve"> and supervisions, based on the findings from EU4Schools</w:t>
      </w:r>
      <w:r w:rsidR="00674B73" w:rsidRPr="005A52FB">
        <w:rPr>
          <w:rFonts w:cstheme="minorHAnsi"/>
          <w:sz w:val="22"/>
          <w:szCs w:val="22"/>
          <w:lang w:val="en-US"/>
        </w:rPr>
        <w:t xml:space="preserve"> P</w:t>
      </w:r>
      <w:r w:rsidRPr="005A52FB">
        <w:rPr>
          <w:rFonts w:cstheme="minorHAnsi"/>
          <w:sz w:val="22"/>
          <w:szCs w:val="22"/>
          <w:lang w:val="en-US"/>
        </w:rPr>
        <w:t xml:space="preserve">hase </w:t>
      </w:r>
      <w:r w:rsidR="00674B73" w:rsidRPr="005A52FB">
        <w:rPr>
          <w:rFonts w:cstheme="minorHAnsi"/>
          <w:sz w:val="22"/>
          <w:szCs w:val="22"/>
          <w:lang w:val="en-US"/>
        </w:rPr>
        <w:t>I</w:t>
      </w:r>
      <w:r w:rsidRPr="005A52FB">
        <w:rPr>
          <w:rFonts w:cstheme="minorHAnsi"/>
          <w:sz w:val="22"/>
          <w:szCs w:val="22"/>
          <w:lang w:val="en-US"/>
        </w:rPr>
        <w:t>.</w:t>
      </w:r>
      <w:r w:rsidR="0036236F" w:rsidRPr="005A52FB">
        <w:rPr>
          <w:rFonts w:cstheme="minorHAnsi"/>
          <w:sz w:val="22"/>
          <w:szCs w:val="22"/>
          <w:lang w:val="en-US"/>
        </w:rPr>
        <w:t xml:space="preserve"> </w:t>
      </w:r>
    </w:p>
    <w:p w14:paraId="648C7E97" w14:textId="77777777" w:rsidR="00C211F4" w:rsidRPr="005A52FB" w:rsidRDefault="00C211F4" w:rsidP="0036236F">
      <w:pPr>
        <w:jc w:val="both"/>
        <w:rPr>
          <w:rFonts w:cstheme="minorHAnsi"/>
          <w:sz w:val="22"/>
          <w:szCs w:val="22"/>
          <w:lang w:val="en-US"/>
        </w:rPr>
      </w:pPr>
    </w:p>
    <w:p w14:paraId="6049EE7F" w14:textId="4521FA62" w:rsidR="00A8554A" w:rsidRPr="005A52FB" w:rsidRDefault="00594D23" w:rsidP="0036236F">
      <w:pPr>
        <w:jc w:val="both"/>
        <w:rPr>
          <w:rFonts w:cstheme="minorHAnsi"/>
          <w:sz w:val="22"/>
          <w:szCs w:val="22"/>
          <w:lang w:val="en-US"/>
        </w:rPr>
      </w:pPr>
      <w:r w:rsidRPr="005A52FB">
        <w:rPr>
          <w:rFonts w:cstheme="minorHAnsi"/>
          <w:sz w:val="22"/>
          <w:szCs w:val="22"/>
          <w:lang w:val="en-US"/>
        </w:rPr>
        <w:t>The companies engaged for the civil works will be identified by a roster created after a pre-qual</w:t>
      </w:r>
      <w:r w:rsidR="006848AA" w:rsidRPr="005A52FB">
        <w:rPr>
          <w:rFonts w:cstheme="minorHAnsi"/>
          <w:sz w:val="22"/>
          <w:szCs w:val="22"/>
          <w:lang w:val="en-US"/>
        </w:rPr>
        <w:t xml:space="preserve">ification process </w:t>
      </w:r>
      <w:proofErr w:type="spellStart"/>
      <w:r w:rsidR="006848AA" w:rsidRPr="005A52FB">
        <w:rPr>
          <w:rFonts w:cstheme="minorHAnsi"/>
          <w:sz w:val="22"/>
          <w:szCs w:val="22"/>
          <w:lang w:val="en-US"/>
        </w:rPr>
        <w:t>organised</w:t>
      </w:r>
      <w:proofErr w:type="spellEnd"/>
      <w:r w:rsidR="006848AA" w:rsidRPr="005A52FB">
        <w:rPr>
          <w:rFonts w:cstheme="minorHAnsi"/>
          <w:sz w:val="22"/>
          <w:szCs w:val="22"/>
          <w:lang w:val="en-US"/>
        </w:rPr>
        <w:t xml:space="preserve"> under EU4Schools</w:t>
      </w:r>
      <w:r w:rsidR="00674B73" w:rsidRPr="005A52FB">
        <w:rPr>
          <w:rFonts w:cstheme="minorHAnsi"/>
          <w:sz w:val="22"/>
          <w:szCs w:val="22"/>
          <w:lang w:val="en-US"/>
        </w:rPr>
        <w:t xml:space="preserve"> P</w:t>
      </w:r>
      <w:r w:rsidR="006848AA" w:rsidRPr="005A52FB">
        <w:rPr>
          <w:rFonts w:cstheme="minorHAnsi"/>
          <w:sz w:val="22"/>
          <w:szCs w:val="22"/>
          <w:lang w:val="en-US"/>
        </w:rPr>
        <w:t xml:space="preserve">hase </w:t>
      </w:r>
      <w:r w:rsidR="00674B73" w:rsidRPr="005A52FB">
        <w:rPr>
          <w:rFonts w:cstheme="minorHAnsi"/>
          <w:sz w:val="22"/>
          <w:szCs w:val="22"/>
          <w:lang w:val="en-US"/>
        </w:rPr>
        <w:t>I</w:t>
      </w:r>
      <w:r w:rsidR="006848AA" w:rsidRPr="005A52FB">
        <w:rPr>
          <w:rFonts w:cstheme="minorHAnsi"/>
          <w:sz w:val="22"/>
          <w:szCs w:val="22"/>
          <w:lang w:val="en-US"/>
        </w:rPr>
        <w:t xml:space="preserve">. </w:t>
      </w:r>
      <w:r w:rsidR="00AB76EE" w:rsidRPr="005A52FB">
        <w:rPr>
          <w:rFonts w:cstheme="minorHAnsi"/>
          <w:sz w:val="22"/>
          <w:szCs w:val="22"/>
          <w:lang w:val="en-US"/>
        </w:rPr>
        <w:t xml:space="preserve"> The qualified companies will be invited to bid for all announced construction works</w:t>
      </w:r>
      <w:r w:rsidR="006319F9" w:rsidRPr="005A52FB">
        <w:rPr>
          <w:rFonts w:cstheme="minorHAnsi"/>
          <w:sz w:val="22"/>
          <w:szCs w:val="22"/>
          <w:lang w:val="en-US"/>
        </w:rPr>
        <w:t xml:space="preserve">. </w:t>
      </w:r>
      <w:r w:rsidR="00AB76EE" w:rsidRPr="005A52FB">
        <w:rPr>
          <w:rFonts w:cstheme="minorHAnsi"/>
          <w:sz w:val="22"/>
          <w:szCs w:val="22"/>
          <w:lang w:val="en-US"/>
        </w:rPr>
        <w:t xml:space="preserve">The finalization of procurement process will be followed by application for construction permits from the respective municipalities before any selected contractors </w:t>
      </w:r>
      <w:r w:rsidR="006319F9" w:rsidRPr="005A52FB">
        <w:rPr>
          <w:rFonts w:cstheme="minorHAnsi"/>
          <w:sz w:val="22"/>
          <w:szCs w:val="22"/>
          <w:lang w:val="en-US"/>
        </w:rPr>
        <w:t>that will provide</w:t>
      </w:r>
      <w:r w:rsidR="00AB76EE" w:rsidRPr="005A52FB">
        <w:rPr>
          <w:rFonts w:cstheme="minorHAnsi"/>
          <w:sz w:val="22"/>
          <w:szCs w:val="22"/>
          <w:lang w:val="en-US"/>
        </w:rPr>
        <w:t xml:space="preserve"> starts civil works.</w:t>
      </w:r>
      <w:r w:rsidR="00117273">
        <w:rPr>
          <w:rFonts w:cstheme="minorHAnsi"/>
          <w:sz w:val="22"/>
          <w:szCs w:val="22"/>
          <w:lang w:val="en-US"/>
        </w:rPr>
        <w:t xml:space="preserve"> All contractors will be required to adhere to the HSE rules in their work and the amended rules to comply with COVID-19 protection requirements.</w:t>
      </w:r>
    </w:p>
    <w:p w14:paraId="7247FF7B" w14:textId="77777777" w:rsidR="00A8554A" w:rsidRPr="005A52FB" w:rsidRDefault="00A8554A" w:rsidP="0036236F">
      <w:pPr>
        <w:jc w:val="both"/>
        <w:rPr>
          <w:rFonts w:cstheme="minorHAnsi"/>
          <w:sz w:val="22"/>
          <w:szCs w:val="22"/>
          <w:lang w:val="en-US"/>
        </w:rPr>
      </w:pPr>
    </w:p>
    <w:p w14:paraId="493D2C0A" w14:textId="011DA489" w:rsidR="0036236F" w:rsidRPr="005A52FB" w:rsidRDefault="0036236F" w:rsidP="0036236F">
      <w:pPr>
        <w:jc w:val="both"/>
        <w:rPr>
          <w:rFonts w:cstheme="minorHAnsi"/>
          <w:sz w:val="22"/>
          <w:szCs w:val="22"/>
          <w:lang w:val="en-US"/>
        </w:rPr>
      </w:pPr>
      <w:r w:rsidRPr="005A52FB">
        <w:rPr>
          <w:rFonts w:cstheme="minorHAnsi"/>
          <w:sz w:val="22"/>
          <w:szCs w:val="22"/>
          <w:lang w:val="en-US"/>
        </w:rPr>
        <w:t>Before handing over the repaired and reconstructed schools to the respective authorities, a process of testing and commissioning will be undertaken</w:t>
      </w:r>
      <w:r w:rsidR="006848AA" w:rsidRPr="005A52FB">
        <w:rPr>
          <w:rFonts w:cstheme="minorHAnsi"/>
          <w:sz w:val="22"/>
          <w:szCs w:val="22"/>
          <w:lang w:val="en-US"/>
        </w:rPr>
        <w:t xml:space="preserve">, including quality assurance process. </w:t>
      </w:r>
      <w:r w:rsidR="0010572F" w:rsidRPr="005A52FB">
        <w:rPr>
          <w:rFonts w:cstheme="minorHAnsi"/>
          <w:sz w:val="22"/>
          <w:szCs w:val="22"/>
          <w:lang w:val="en-US"/>
        </w:rPr>
        <w:t xml:space="preserve">Training on system operations and maintenance will be provided to respective authorities. </w:t>
      </w:r>
      <w:r w:rsidR="006319F9" w:rsidRPr="005A52FB">
        <w:rPr>
          <w:rFonts w:cstheme="minorHAnsi"/>
          <w:sz w:val="22"/>
          <w:szCs w:val="22"/>
          <w:lang w:val="en-US"/>
        </w:rPr>
        <w:t>E</w:t>
      </w:r>
      <w:r w:rsidR="00A076EE" w:rsidRPr="005A52FB">
        <w:rPr>
          <w:rFonts w:cstheme="minorHAnsi"/>
          <w:sz w:val="22"/>
          <w:szCs w:val="22"/>
          <w:lang w:val="en-US"/>
        </w:rPr>
        <w:t xml:space="preserve">ducational facilities will be equipped with furniture considering exigencies of COVID-19 pandemic situation. </w:t>
      </w:r>
      <w:r w:rsidR="00C211F4" w:rsidRPr="005A52FB">
        <w:rPr>
          <w:rFonts w:cstheme="minorHAnsi"/>
          <w:sz w:val="22"/>
          <w:szCs w:val="22"/>
          <w:lang w:val="en-US"/>
        </w:rPr>
        <w:t>Dedicated structures and mechanisms within the Action will be instituted, including Action team, government structures, local authorities and independent consultants to ensure quality control in the repair and reconstruction of educational facilities.</w:t>
      </w:r>
    </w:p>
    <w:p w14:paraId="3DA39F59" w14:textId="4924F964" w:rsidR="00A05FA9" w:rsidRPr="005A52FB" w:rsidRDefault="00A05FA9" w:rsidP="0036236F">
      <w:pPr>
        <w:jc w:val="both"/>
        <w:rPr>
          <w:rFonts w:cstheme="minorHAnsi"/>
          <w:sz w:val="22"/>
          <w:szCs w:val="22"/>
          <w:lang w:val="en-US"/>
        </w:rPr>
      </w:pPr>
    </w:p>
    <w:p w14:paraId="2A8045EC" w14:textId="0880A47D" w:rsidR="00A05FA9" w:rsidRPr="005A52FB" w:rsidRDefault="00A05FA9" w:rsidP="0036236F">
      <w:pPr>
        <w:jc w:val="both"/>
        <w:rPr>
          <w:rFonts w:cstheme="minorHAnsi"/>
          <w:sz w:val="22"/>
          <w:szCs w:val="22"/>
          <w:lang w:val="en-US"/>
        </w:rPr>
      </w:pPr>
      <w:r w:rsidRPr="005A52FB">
        <w:rPr>
          <w:rFonts w:cstheme="minorHAnsi"/>
          <w:sz w:val="22"/>
          <w:szCs w:val="22"/>
          <w:lang w:val="en-US"/>
        </w:rPr>
        <w:t xml:space="preserve">In order to ensure value and quality of the interventions, the Action will conduct post-hand-over quality assurance, thus not only provide the best possible quality of works but also secure a refund from the contractor in the amount commensurate to the works performed to unsatisfactory degree or not performed at all, </w:t>
      </w:r>
      <w:proofErr w:type="spellStart"/>
      <w:r w:rsidRPr="005A52FB">
        <w:rPr>
          <w:rFonts w:cstheme="minorHAnsi"/>
          <w:sz w:val="22"/>
          <w:szCs w:val="22"/>
          <w:lang w:val="en-US"/>
        </w:rPr>
        <w:t>utilising</w:t>
      </w:r>
      <w:proofErr w:type="spellEnd"/>
      <w:r w:rsidRPr="005A52FB">
        <w:rPr>
          <w:rFonts w:cstheme="minorHAnsi"/>
          <w:sz w:val="22"/>
          <w:szCs w:val="22"/>
          <w:lang w:val="en-US"/>
        </w:rPr>
        <w:t xml:space="preserve"> mechanisms of bank guarantees. The post-completion quality assurance is proven to be critical in ensuring accountability to beneficiaries and maintaining </w:t>
      </w:r>
      <w:r w:rsidR="00F9732B" w:rsidRPr="005A52FB">
        <w:rPr>
          <w:rFonts w:cstheme="minorHAnsi"/>
          <w:sz w:val="22"/>
          <w:szCs w:val="22"/>
          <w:lang w:val="en-US"/>
        </w:rPr>
        <w:t xml:space="preserve">the </w:t>
      </w:r>
      <w:r w:rsidRPr="005A52FB">
        <w:rPr>
          <w:rFonts w:cstheme="minorHAnsi"/>
          <w:sz w:val="22"/>
          <w:szCs w:val="22"/>
          <w:lang w:val="en-US"/>
        </w:rPr>
        <w:t xml:space="preserve">public </w:t>
      </w:r>
      <w:r w:rsidR="00F9732B" w:rsidRPr="005A52FB">
        <w:rPr>
          <w:rFonts w:cstheme="minorHAnsi"/>
          <w:sz w:val="22"/>
          <w:szCs w:val="22"/>
          <w:lang w:val="en-US"/>
        </w:rPr>
        <w:t>investment</w:t>
      </w:r>
      <w:r w:rsidRPr="005A52FB">
        <w:rPr>
          <w:rFonts w:cstheme="minorHAnsi"/>
          <w:sz w:val="22"/>
          <w:szCs w:val="22"/>
          <w:lang w:val="en-US"/>
        </w:rPr>
        <w:t>.</w:t>
      </w:r>
    </w:p>
    <w:p w14:paraId="46158270" w14:textId="77777777" w:rsidR="00245527" w:rsidRPr="005A52FB" w:rsidRDefault="00245527" w:rsidP="00233117">
      <w:pPr>
        <w:jc w:val="both"/>
        <w:rPr>
          <w:rFonts w:cstheme="minorHAnsi"/>
          <w:sz w:val="22"/>
          <w:szCs w:val="22"/>
          <w:lang w:val="en-US"/>
        </w:rPr>
      </w:pPr>
    </w:p>
    <w:p w14:paraId="38B2F239" w14:textId="4C1D17C5" w:rsidR="00A97801" w:rsidRPr="005A52FB" w:rsidRDefault="00245527" w:rsidP="00233117">
      <w:pPr>
        <w:jc w:val="both"/>
        <w:rPr>
          <w:lang w:val="en-US"/>
        </w:rPr>
      </w:pPr>
      <w:r w:rsidRPr="005A52FB">
        <w:rPr>
          <w:rFonts w:cstheme="minorHAnsi"/>
          <w:sz w:val="22"/>
          <w:szCs w:val="22"/>
          <w:lang w:val="en-US"/>
        </w:rPr>
        <w:t xml:space="preserve">The capacity of the education authorities at all levels (policy, training, budgeting, and support to operationalizing ministry / municipality / district / school level responses) needs to be strengthened in </w:t>
      </w:r>
      <w:r w:rsidRPr="005A52FB">
        <w:rPr>
          <w:rFonts w:cstheme="minorHAnsi"/>
          <w:sz w:val="22"/>
          <w:szCs w:val="22"/>
          <w:lang w:val="en-US"/>
        </w:rPr>
        <w:lastRenderedPageBreak/>
        <w:t>order to effectively and efficiently respond to future emergencies.</w:t>
      </w:r>
      <w:r w:rsidR="0010572F" w:rsidRPr="005A52FB">
        <w:rPr>
          <w:rFonts w:cstheme="minorHAnsi"/>
          <w:sz w:val="22"/>
          <w:szCs w:val="22"/>
          <w:lang w:val="en-US"/>
        </w:rPr>
        <w:t xml:space="preserve"> </w:t>
      </w:r>
      <w:r w:rsidR="00A97801" w:rsidRPr="005A52FB">
        <w:rPr>
          <w:lang w:val="en-US"/>
        </w:rPr>
        <w:t>This assistance should empower recovery actors</w:t>
      </w:r>
      <w:r w:rsidR="0010572F" w:rsidRPr="005A52FB">
        <w:rPr>
          <w:lang w:val="en-US"/>
        </w:rPr>
        <w:t xml:space="preserve">. </w:t>
      </w:r>
    </w:p>
    <w:p w14:paraId="1325BE01" w14:textId="29F6F33F" w:rsidR="005144CB" w:rsidRPr="005A52FB" w:rsidRDefault="005144CB" w:rsidP="00233117">
      <w:pPr>
        <w:jc w:val="both"/>
        <w:rPr>
          <w:lang w:val="en-US"/>
        </w:rPr>
      </w:pPr>
    </w:p>
    <w:p w14:paraId="01DE8B49" w14:textId="5AE39E9E" w:rsidR="005144CB" w:rsidRPr="005A52FB" w:rsidRDefault="005144CB" w:rsidP="00233117">
      <w:pPr>
        <w:jc w:val="both"/>
        <w:rPr>
          <w:sz w:val="22"/>
          <w:szCs w:val="22"/>
          <w:lang w:val="en-US"/>
        </w:rPr>
      </w:pPr>
      <w:r w:rsidRPr="005A52FB">
        <w:rPr>
          <w:sz w:val="22"/>
          <w:szCs w:val="22"/>
          <w:lang w:val="en-US"/>
        </w:rPr>
        <w:t xml:space="preserve">The COVID-19 pandemic has already had profound impact on education and will exacerbate pre-existing learning issues and inequities. In this context, dedicated activities to address these exigencies are foreseen. They are focusing on: (i) improve and upgrade health standards of education facilities under reconstruction and repair and (ii) prepare educational facilities for easily adapting to new way of online teaching. In this regard, concrete measures include increasing number of sanitary facilities, adding extra premises for washing hands, when possible plan for individual desks for students and </w:t>
      </w:r>
      <w:r w:rsidR="00AF2B1E" w:rsidRPr="005A52FB">
        <w:rPr>
          <w:sz w:val="22"/>
          <w:szCs w:val="22"/>
          <w:lang w:val="en-US"/>
        </w:rPr>
        <w:t>other distancing and design options, and where design parameters allow provide</w:t>
      </w:r>
      <w:r w:rsidRPr="005A52FB">
        <w:rPr>
          <w:sz w:val="22"/>
          <w:szCs w:val="22"/>
          <w:lang w:val="en-US"/>
        </w:rPr>
        <w:t xml:space="preserve"> for a specific room to serve as </w:t>
      </w:r>
      <w:r w:rsidR="00AF2B1E" w:rsidRPr="005A52FB">
        <w:rPr>
          <w:sz w:val="22"/>
          <w:szCs w:val="22"/>
          <w:lang w:val="en-US"/>
        </w:rPr>
        <w:t xml:space="preserve">a </w:t>
      </w:r>
      <w:r w:rsidRPr="005A52FB">
        <w:rPr>
          <w:sz w:val="22"/>
          <w:szCs w:val="22"/>
          <w:lang w:val="en-US"/>
        </w:rPr>
        <w:t xml:space="preserve">health center. While IT laboratories and </w:t>
      </w:r>
      <w:r w:rsidR="003972E8" w:rsidRPr="005A52FB">
        <w:rPr>
          <w:sz w:val="22"/>
          <w:szCs w:val="22"/>
          <w:lang w:val="en-US"/>
        </w:rPr>
        <w:t>teachers’</w:t>
      </w:r>
      <w:r w:rsidRPr="005A52FB">
        <w:rPr>
          <w:sz w:val="22"/>
          <w:szCs w:val="22"/>
          <w:lang w:val="en-US"/>
        </w:rPr>
        <w:t xml:space="preserve"> rooms to prepare students with adequate IT skills and online tools will be upgraded</w:t>
      </w:r>
      <w:r w:rsidR="00AF2B1E" w:rsidRPr="005A52FB">
        <w:rPr>
          <w:sz w:val="22"/>
          <w:szCs w:val="22"/>
          <w:lang w:val="en-US"/>
        </w:rPr>
        <w:t xml:space="preserve"> to support online education</w:t>
      </w:r>
      <w:r w:rsidRPr="005A52FB">
        <w:rPr>
          <w:sz w:val="22"/>
          <w:szCs w:val="22"/>
          <w:lang w:val="en-US"/>
        </w:rPr>
        <w:t xml:space="preserve">. </w:t>
      </w:r>
    </w:p>
    <w:p w14:paraId="6CC95812" w14:textId="03449085" w:rsidR="00D7395F" w:rsidRPr="005A52FB" w:rsidRDefault="00D7395F" w:rsidP="00233117">
      <w:pPr>
        <w:jc w:val="both"/>
        <w:rPr>
          <w:lang w:val="en-US"/>
        </w:rPr>
      </w:pPr>
    </w:p>
    <w:p w14:paraId="1547EEF2" w14:textId="77777777" w:rsidR="0036236F" w:rsidRPr="005A52FB" w:rsidRDefault="0036236F" w:rsidP="0036236F">
      <w:pPr>
        <w:jc w:val="both"/>
        <w:rPr>
          <w:rFonts w:cstheme="minorHAnsi"/>
          <w:sz w:val="22"/>
          <w:szCs w:val="22"/>
          <w:lang w:val="en-US"/>
        </w:rPr>
      </w:pPr>
      <w:r w:rsidRPr="005A52FB">
        <w:rPr>
          <w:rFonts w:cstheme="minorHAnsi"/>
          <w:sz w:val="22"/>
          <w:szCs w:val="22"/>
          <w:lang w:val="en-US"/>
        </w:rPr>
        <w:t xml:space="preserve">Transparency, accountability and inclusiveness will be the guiding principles of all results foreseen to be achieved under this Action. These principles will be applied in all stages of implementation, including design, procurement, contracting, construction, supervision and engagement with beneficiary communities. The engagement of and collaboration with central and local institutions is considered of key importance to ensure speed of implementation and paperwork, strengthen joint government-community oversight, and promote ownership and the sustainability of investments. </w:t>
      </w:r>
    </w:p>
    <w:p w14:paraId="03A67B1B" w14:textId="77777777" w:rsidR="0036236F" w:rsidRPr="005A52FB" w:rsidRDefault="0036236F" w:rsidP="0036236F">
      <w:pPr>
        <w:jc w:val="both"/>
        <w:rPr>
          <w:rFonts w:cstheme="minorHAnsi"/>
          <w:sz w:val="22"/>
          <w:szCs w:val="22"/>
          <w:lang w:val="en-US"/>
        </w:rPr>
      </w:pPr>
    </w:p>
    <w:p w14:paraId="24CD6F56" w14:textId="2DCCAC0F" w:rsidR="0036236F" w:rsidRPr="005A52FB" w:rsidRDefault="0036236F" w:rsidP="0036236F">
      <w:pPr>
        <w:jc w:val="both"/>
        <w:rPr>
          <w:rFonts w:cstheme="minorHAnsi"/>
          <w:sz w:val="22"/>
          <w:szCs w:val="22"/>
          <w:lang w:val="en-US"/>
        </w:rPr>
      </w:pPr>
      <w:r w:rsidRPr="005A52FB">
        <w:rPr>
          <w:rFonts w:cstheme="minorHAnsi"/>
          <w:sz w:val="22"/>
          <w:szCs w:val="22"/>
          <w:lang w:val="en-US"/>
        </w:rPr>
        <w:t xml:space="preserve">Data on all beneficiary communities, information on geographic areas of intervention, objects to be reconstructed or repaired, and the progress of </w:t>
      </w:r>
      <w:r w:rsidR="00E77A63">
        <w:rPr>
          <w:rFonts w:cstheme="minorHAnsi"/>
          <w:sz w:val="22"/>
          <w:szCs w:val="22"/>
          <w:lang w:val="en-US"/>
        </w:rPr>
        <w:t xml:space="preserve">construction/ </w:t>
      </w:r>
      <w:r w:rsidR="002011A4">
        <w:rPr>
          <w:rFonts w:cstheme="minorHAnsi"/>
          <w:sz w:val="22"/>
          <w:szCs w:val="22"/>
          <w:lang w:val="en-US"/>
        </w:rPr>
        <w:t>renovation</w:t>
      </w:r>
      <w:r w:rsidR="00E77A63" w:rsidRPr="005A52FB">
        <w:rPr>
          <w:rFonts w:cstheme="minorHAnsi"/>
          <w:sz w:val="22"/>
          <w:szCs w:val="22"/>
          <w:lang w:val="en-US"/>
        </w:rPr>
        <w:t xml:space="preserve"> </w:t>
      </w:r>
      <w:r w:rsidRPr="005A52FB">
        <w:rPr>
          <w:rFonts w:cstheme="minorHAnsi"/>
          <w:sz w:val="22"/>
          <w:szCs w:val="22"/>
          <w:lang w:val="en-US"/>
        </w:rPr>
        <w:t>works, among other data points, will be captured in a</w:t>
      </w:r>
      <w:r w:rsidRPr="005A52FB">
        <w:rPr>
          <w:sz w:val="22"/>
          <w:szCs w:val="22"/>
          <w:lang w:val="en-US"/>
        </w:rPr>
        <w:t xml:space="preserve">n online, publicly accessible BI (Business Intelligence) dashboard already put in place by the </w:t>
      </w:r>
      <w:r w:rsidR="00245C41" w:rsidRPr="005A52FB">
        <w:rPr>
          <w:rFonts w:cstheme="minorHAnsi"/>
          <w:sz w:val="22"/>
          <w:szCs w:val="22"/>
          <w:lang w:val="en-US"/>
        </w:rPr>
        <w:t>EU4Schools Phase I</w:t>
      </w:r>
      <w:r w:rsidRPr="005A52FB">
        <w:rPr>
          <w:sz w:val="22"/>
          <w:szCs w:val="22"/>
          <w:lang w:val="en-US"/>
        </w:rPr>
        <w:t>.</w:t>
      </w:r>
      <w:r w:rsidRPr="005A52FB">
        <w:rPr>
          <w:rFonts w:cstheme="minorHAnsi"/>
          <w:sz w:val="22"/>
          <w:szCs w:val="22"/>
          <w:lang w:val="en-US"/>
        </w:rPr>
        <w:t xml:space="preserve"> This platform </w:t>
      </w:r>
      <w:r w:rsidR="00A81A3B" w:rsidRPr="005A52FB">
        <w:rPr>
          <w:rFonts w:cstheme="minorHAnsi"/>
          <w:sz w:val="22"/>
          <w:szCs w:val="22"/>
          <w:lang w:val="en-US"/>
        </w:rPr>
        <w:t>is</w:t>
      </w:r>
      <w:r w:rsidRPr="005A52FB">
        <w:rPr>
          <w:rFonts w:cstheme="minorHAnsi"/>
          <w:sz w:val="22"/>
          <w:szCs w:val="22"/>
          <w:lang w:val="en-US"/>
        </w:rPr>
        <w:t xml:space="preserve"> aligned and compliment the government transparency platform</w:t>
      </w:r>
      <w:r w:rsidR="00A81A3B" w:rsidRPr="005A52FB">
        <w:rPr>
          <w:rFonts w:cstheme="minorHAnsi"/>
          <w:sz w:val="22"/>
          <w:szCs w:val="22"/>
          <w:lang w:val="en-US"/>
        </w:rPr>
        <w:t xml:space="preserve"> on reconstruction.</w:t>
      </w:r>
    </w:p>
    <w:p w14:paraId="7834F661" w14:textId="77777777" w:rsidR="0036236F" w:rsidRPr="005A52FB" w:rsidRDefault="0036236F" w:rsidP="0036236F">
      <w:pPr>
        <w:jc w:val="both"/>
        <w:rPr>
          <w:rFonts w:cstheme="minorHAnsi"/>
          <w:sz w:val="22"/>
          <w:szCs w:val="22"/>
          <w:lang w:val="en-US"/>
        </w:rPr>
      </w:pPr>
    </w:p>
    <w:p w14:paraId="22DCD3A9" w14:textId="25D63A63" w:rsidR="0036236F" w:rsidRPr="005A52FB" w:rsidRDefault="0036236F" w:rsidP="0036236F">
      <w:pPr>
        <w:jc w:val="both"/>
        <w:rPr>
          <w:rFonts w:cstheme="minorHAnsi"/>
          <w:sz w:val="22"/>
          <w:szCs w:val="22"/>
          <w:lang w:val="en-US"/>
        </w:rPr>
      </w:pPr>
      <w:r w:rsidRPr="005A52FB">
        <w:rPr>
          <w:rFonts w:cstheme="minorHAnsi"/>
          <w:sz w:val="22"/>
          <w:szCs w:val="22"/>
          <w:lang w:val="en-US"/>
        </w:rPr>
        <w:t xml:space="preserve">Visibility of the action will be ensured based on a joint EU-UNDP communication and visibility strategy, aiming to promote and highlight the support of the European Union to the education sector recovery. </w:t>
      </w:r>
      <w:r w:rsidR="004B123A" w:rsidRPr="005A52FB">
        <w:rPr>
          <w:rFonts w:cstheme="minorHAnsi"/>
          <w:sz w:val="22"/>
          <w:szCs w:val="22"/>
          <w:lang w:val="en-US"/>
        </w:rPr>
        <w:t xml:space="preserve">Continuous </w:t>
      </w:r>
      <w:r w:rsidRPr="005A52FB">
        <w:rPr>
          <w:rFonts w:cstheme="minorHAnsi"/>
          <w:sz w:val="22"/>
          <w:szCs w:val="22"/>
          <w:lang w:val="en-US"/>
        </w:rPr>
        <w:t xml:space="preserve">coordination will be ensured with Europe House/Delegation of the European Union to Albania, to disseminate the information and better communicate the results of the Action. </w:t>
      </w:r>
    </w:p>
    <w:p w14:paraId="2B14AA2E" w14:textId="77777777" w:rsidR="003972E8" w:rsidRPr="005A52FB" w:rsidRDefault="003972E8" w:rsidP="00233117">
      <w:pPr>
        <w:jc w:val="both"/>
        <w:rPr>
          <w:rFonts w:cstheme="minorHAnsi"/>
          <w:sz w:val="22"/>
          <w:szCs w:val="22"/>
          <w:lang w:val="en-US"/>
        </w:rPr>
      </w:pPr>
    </w:p>
    <w:p w14:paraId="494558BE" w14:textId="77777777" w:rsidR="00D70DF9" w:rsidRPr="005A52FB" w:rsidRDefault="00D70DF9" w:rsidP="00233117">
      <w:pPr>
        <w:jc w:val="both"/>
        <w:rPr>
          <w:rFonts w:cstheme="minorHAnsi"/>
          <w:sz w:val="22"/>
          <w:szCs w:val="22"/>
          <w:lang w:val="en-US"/>
        </w:rPr>
      </w:pPr>
    </w:p>
    <w:p w14:paraId="79D6F33D" w14:textId="77777777" w:rsidR="00F32088" w:rsidRPr="005A52FB" w:rsidRDefault="005E009F" w:rsidP="006319F9">
      <w:pPr>
        <w:pStyle w:val="Heading3"/>
        <w:numPr>
          <w:ilvl w:val="0"/>
          <w:numId w:val="38"/>
        </w:numPr>
        <w:spacing w:before="0" w:after="0"/>
        <w:jc w:val="both"/>
        <w:rPr>
          <w:rFonts w:ascii="Times New Roman" w:hAnsi="Times New Roman"/>
          <w:sz w:val="22"/>
          <w:szCs w:val="22"/>
          <w:lang w:val="en-US"/>
        </w:rPr>
      </w:pPr>
      <w:bookmarkStart w:id="14" w:name="_Toc34782179"/>
      <w:r w:rsidRPr="005A52FB">
        <w:rPr>
          <w:rFonts w:ascii="Times New Roman" w:hAnsi="Times New Roman"/>
          <w:sz w:val="22"/>
          <w:szCs w:val="22"/>
          <w:lang w:val="en-US"/>
        </w:rPr>
        <w:t>Relevance of the A</w:t>
      </w:r>
      <w:r w:rsidR="002953F9" w:rsidRPr="005A52FB">
        <w:rPr>
          <w:rFonts w:ascii="Times New Roman" w:hAnsi="Times New Roman"/>
          <w:sz w:val="22"/>
          <w:szCs w:val="22"/>
          <w:lang w:val="en-US"/>
        </w:rPr>
        <w:t>ction</w:t>
      </w:r>
      <w:bookmarkEnd w:id="14"/>
      <w:r w:rsidR="002953F9" w:rsidRPr="005A52FB">
        <w:rPr>
          <w:rFonts w:ascii="Times New Roman" w:hAnsi="Times New Roman"/>
          <w:sz w:val="22"/>
          <w:szCs w:val="22"/>
          <w:lang w:val="en-US"/>
        </w:rPr>
        <w:t xml:space="preserve"> </w:t>
      </w:r>
    </w:p>
    <w:p w14:paraId="463E5243" w14:textId="77777777" w:rsidR="00434B9E" w:rsidRPr="005A52FB" w:rsidRDefault="00434B9E" w:rsidP="00233117">
      <w:pPr>
        <w:jc w:val="both"/>
        <w:rPr>
          <w:sz w:val="22"/>
          <w:szCs w:val="22"/>
          <w:lang w:val="en-US"/>
        </w:rPr>
      </w:pPr>
    </w:p>
    <w:p w14:paraId="5FE6ABC8" w14:textId="77777777" w:rsidR="00233117" w:rsidRPr="005A52FB" w:rsidRDefault="00680D04" w:rsidP="006319F9">
      <w:pPr>
        <w:pStyle w:val="ListParagraph"/>
        <w:numPr>
          <w:ilvl w:val="1"/>
          <w:numId w:val="38"/>
        </w:numPr>
        <w:spacing w:before="0" w:after="0"/>
        <w:contextualSpacing w:val="0"/>
        <w:rPr>
          <w:rFonts w:ascii="Times New Roman" w:hAnsi="Times New Roman" w:cs="Times New Roman"/>
          <w:b/>
          <w:bCs/>
          <w:lang w:val="en-US"/>
        </w:rPr>
      </w:pPr>
      <w:r w:rsidRPr="005A52FB">
        <w:rPr>
          <w:rFonts w:ascii="Times New Roman" w:hAnsi="Times New Roman" w:cs="Times New Roman"/>
          <w:b/>
          <w:bCs/>
          <w:lang w:val="en-US"/>
        </w:rPr>
        <w:t xml:space="preserve">Relevance to the </w:t>
      </w:r>
      <w:r w:rsidR="00233117" w:rsidRPr="005A52FB">
        <w:rPr>
          <w:rFonts w:ascii="Times New Roman" w:hAnsi="Times New Roman" w:cs="Times New Roman"/>
          <w:b/>
          <w:bCs/>
          <w:lang w:val="en-US"/>
        </w:rPr>
        <w:t>needs</w:t>
      </w:r>
      <w:r w:rsidRPr="005A52FB">
        <w:rPr>
          <w:rFonts w:ascii="Times New Roman" w:hAnsi="Times New Roman" w:cs="Times New Roman"/>
          <w:b/>
          <w:bCs/>
          <w:lang w:val="en-US"/>
        </w:rPr>
        <w:t xml:space="preserve"> and constraints of the target country and region</w:t>
      </w:r>
    </w:p>
    <w:p w14:paraId="2F58F086" w14:textId="77777777" w:rsidR="00233117" w:rsidRPr="005A52FB" w:rsidRDefault="00233117" w:rsidP="00233117">
      <w:pPr>
        <w:jc w:val="both"/>
        <w:rPr>
          <w:rFonts w:cstheme="minorHAnsi"/>
          <w:sz w:val="22"/>
          <w:szCs w:val="22"/>
          <w:lang w:val="en-US"/>
        </w:rPr>
      </w:pPr>
    </w:p>
    <w:p w14:paraId="0210087E" w14:textId="5A3DF56A" w:rsidR="00A3786C" w:rsidRPr="005A52FB" w:rsidRDefault="00625337" w:rsidP="00233117">
      <w:pPr>
        <w:jc w:val="both"/>
        <w:rPr>
          <w:rFonts w:cstheme="minorHAnsi"/>
          <w:sz w:val="22"/>
          <w:szCs w:val="22"/>
          <w:lang w:val="en-US"/>
        </w:rPr>
      </w:pPr>
      <w:r w:rsidRPr="005A52FB">
        <w:rPr>
          <w:rFonts w:cstheme="minorHAnsi"/>
          <w:sz w:val="22"/>
          <w:szCs w:val="22"/>
          <w:lang w:val="en-US"/>
        </w:rPr>
        <w:t>The 6.3 magnitude earthquake that hit Albania on 26 November 2019 has left 51 people dead and injured at least 913 others. Eleven municipalities situated in three prefectures (Tirana, Durrës and Lezha), with an approximate population of 1,185,286 persons, have suffered to varying degrees from the earthquake with 202,291 people affected directly or indirectly. For the first time in recent history, the Government of Albania announced a State of Natural Emergency in the three prefectures.</w:t>
      </w:r>
      <w:r w:rsidR="00A3786C" w:rsidRPr="005A52FB">
        <w:rPr>
          <w:rFonts w:cstheme="minorHAnsi"/>
          <w:sz w:val="22"/>
          <w:szCs w:val="22"/>
          <w:lang w:val="en-US"/>
        </w:rPr>
        <w:t xml:space="preserve"> </w:t>
      </w:r>
      <w:r w:rsidRPr="005A52FB">
        <w:rPr>
          <w:rFonts w:cstheme="minorHAnsi"/>
          <w:sz w:val="22"/>
          <w:szCs w:val="22"/>
          <w:lang w:val="en-US"/>
        </w:rPr>
        <w:t xml:space="preserve">According </w:t>
      </w:r>
      <w:r w:rsidR="00A9604E" w:rsidRPr="005A52FB">
        <w:rPr>
          <w:rFonts w:cstheme="minorHAnsi"/>
          <w:sz w:val="22"/>
          <w:szCs w:val="22"/>
          <w:lang w:val="en-US"/>
        </w:rPr>
        <w:t>to the findings of the</w:t>
      </w:r>
      <w:r w:rsidRPr="005A52FB">
        <w:rPr>
          <w:rFonts w:cstheme="minorHAnsi"/>
          <w:sz w:val="22"/>
          <w:szCs w:val="22"/>
          <w:lang w:val="en-US"/>
        </w:rPr>
        <w:t xml:space="preserve"> PDNA, the total effect of the disaster in the 11 municipalities amounts to 985.1 million EUR (121.21 billion ALL)</w:t>
      </w:r>
      <w:r w:rsidR="00A24A09" w:rsidRPr="005A52FB">
        <w:rPr>
          <w:rFonts w:cstheme="minorHAnsi"/>
          <w:sz w:val="22"/>
          <w:szCs w:val="22"/>
          <w:lang w:val="en-US"/>
        </w:rPr>
        <w:t xml:space="preserve">. </w:t>
      </w:r>
      <w:r w:rsidRPr="005A52FB">
        <w:rPr>
          <w:rFonts w:cstheme="minorHAnsi"/>
          <w:sz w:val="22"/>
          <w:szCs w:val="22"/>
          <w:lang w:val="en-US"/>
        </w:rPr>
        <w:t xml:space="preserve">Most of the damages are recorded in the Housing sector (78.5%), followed by the Productive sector (8.4%) and the Education (7.5%) sector. </w:t>
      </w:r>
    </w:p>
    <w:p w14:paraId="3C228C03" w14:textId="77777777" w:rsidR="00A3786C" w:rsidRPr="005A52FB" w:rsidRDefault="00A3786C" w:rsidP="00233117">
      <w:pPr>
        <w:jc w:val="both"/>
        <w:rPr>
          <w:rFonts w:cstheme="minorHAnsi"/>
          <w:sz w:val="22"/>
          <w:szCs w:val="22"/>
          <w:lang w:val="en-US"/>
        </w:rPr>
      </w:pPr>
    </w:p>
    <w:p w14:paraId="14621873" w14:textId="5F3AF08D" w:rsidR="00A3786C" w:rsidRPr="005A52FB" w:rsidRDefault="009C7782" w:rsidP="00233117">
      <w:pPr>
        <w:jc w:val="both"/>
        <w:rPr>
          <w:rFonts w:cstheme="minorHAnsi"/>
          <w:sz w:val="22"/>
          <w:szCs w:val="22"/>
          <w:lang w:val="en-US"/>
        </w:rPr>
      </w:pPr>
      <w:r w:rsidRPr="005A52FB">
        <w:rPr>
          <w:rFonts w:cstheme="minorHAnsi"/>
          <w:sz w:val="22"/>
          <w:szCs w:val="22"/>
          <w:lang w:val="en-US"/>
        </w:rPr>
        <w:t>According</w:t>
      </w:r>
      <w:r w:rsidR="00151CC3" w:rsidRPr="005A52FB">
        <w:rPr>
          <w:rFonts w:cstheme="minorHAnsi"/>
          <w:sz w:val="22"/>
          <w:szCs w:val="22"/>
          <w:lang w:val="en-US"/>
        </w:rPr>
        <w:t xml:space="preserve"> to</w:t>
      </w:r>
      <w:r w:rsidRPr="005A52FB">
        <w:rPr>
          <w:rFonts w:cstheme="minorHAnsi"/>
          <w:sz w:val="22"/>
          <w:szCs w:val="22"/>
          <w:lang w:val="en-US"/>
        </w:rPr>
        <w:t xml:space="preserve"> the PDNA, d</w:t>
      </w:r>
      <w:r w:rsidR="00A24A09" w:rsidRPr="005A52FB">
        <w:rPr>
          <w:rFonts w:cstheme="minorHAnsi"/>
          <w:sz w:val="22"/>
          <w:szCs w:val="22"/>
          <w:lang w:val="en-US"/>
        </w:rPr>
        <w:t xml:space="preserve">amages were reported to 321 educational institutions (including </w:t>
      </w:r>
      <w:r w:rsidR="009D1831" w:rsidRPr="005A52FB">
        <w:rPr>
          <w:rFonts w:cstheme="minorHAnsi"/>
          <w:sz w:val="22"/>
          <w:szCs w:val="22"/>
          <w:lang w:val="en-US"/>
        </w:rPr>
        <w:t xml:space="preserve">crèches, pre-schools, basic schools, secondary schools, vocational and education training schools, </w:t>
      </w:r>
      <w:r w:rsidR="00291D0F" w:rsidRPr="005A52FB">
        <w:rPr>
          <w:rFonts w:cstheme="minorHAnsi"/>
          <w:sz w:val="22"/>
          <w:szCs w:val="22"/>
          <w:lang w:val="en-US"/>
        </w:rPr>
        <w:t>high education schools</w:t>
      </w:r>
      <w:r w:rsidR="000149BD" w:rsidRPr="005A52FB">
        <w:rPr>
          <w:rFonts w:cstheme="minorHAnsi"/>
          <w:sz w:val="22"/>
          <w:szCs w:val="22"/>
          <w:lang w:val="en-US"/>
        </w:rPr>
        <w:t xml:space="preserve"> </w:t>
      </w:r>
      <w:r w:rsidR="009D1831" w:rsidRPr="005A52FB">
        <w:rPr>
          <w:rFonts w:cstheme="minorHAnsi"/>
          <w:sz w:val="22"/>
          <w:szCs w:val="22"/>
          <w:lang w:val="en-US"/>
        </w:rPr>
        <w:t>and dormitories</w:t>
      </w:r>
      <w:r w:rsidR="00A24A09" w:rsidRPr="005A52FB">
        <w:rPr>
          <w:rFonts w:cstheme="minorHAnsi"/>
          <w:sz w:val="22"/>
          <w:szCs w:val="22"/>
          <w:lang w:val="en-US"/>
        </w:rPr>
        <w:t xml:space="preserve">) in the 11 affected municipalities, representing 24% of all educational establishments. About 90% of damaged </w:t>
      </w:r>
      <w:r w:rsidR="009D1831" w:rsidRPr="005A52FB">
        <w:rPr>
          <w:rFonts w:cstheme="minorHAnsi"/>
          <w:sz w:val="22"/>
          <w:szCs w:val="22"/>
          <w:lang w:val="en-US"/>
        </w:rPr>
        <w:t>institutions</w:t>
      </w:r>
      <w:r w:rsidR="00A24A09" w:rsidRPr="005A52FB">
        <w:rPr>
          <w:rFonts w:cstheme="minorHAnsi"/>
          <w:sz w:val="22"/>
          <w:szCs w:val="22"/>
          <w:lang w:val="en-US"/>
        </w:rPr>
        <w:t xml:space="preserve"> are in the public sector. The municipalities of Tirana and Durres have the highest share of damage, with 55% and 21%, respectively. Schools were also damaged in smaller municipalities such as Vora, where half of all education facilities were either fully or partially destroyed. Furthermore, 60% of destroyed and damaged schools are in rural areas. In addition to infrastructure, the earthquake also damaged physical assets such as furniture, labs, ICT equipment, libraries, textbooks, and other learning materials. The physical infrastructure of education facilities, especially in rural areas, do not meet current regulations on safety and accessibility. </w:t>
      </w:r>
    </w:p>
    <w:p w14:paraId="732B334D" w14:textId="5B5C0842" w:rsidR="00AF2B1E" w:rsidRPr="005A52FB" w:rsidRDefault="00AF2B1E" w:rsidP="00233117">
      <w:pPr>
        <w:jc w:val="both"/>
        <w:rPr>
          <w:rFonts w:cstheme="minorHAnsi"/>
          <w:sz w:val="22"/>
          <w:szCs w:val="22"/>
          <w:lang w:val="en-US"/>
        </w:rPr>
      </w:pPr>
    </w:p>
    <w:p w14:paraId="74B5AC68" w14:textId="66E64104" w:rsidR="00AF2B1E" w:rsidRDefault="00AF2B1E" w:rsidP="00233117">
      <w:pPr>
        <w:jc w:val="both"/>
        <w:rPr>
          <w:rFonts w:cstheme="minorHAnsi"/>
          <w:sz w:val="22"/>
          <w:szCs w:val="22"/>
          <w:lang w:val="en-US"/>
        </w:rPr>
      </w:pPr>
      <w:r w:rsidRPr="005A52FB">
        <w:rPr>
          <w:rFonts w:cstheme="minorHAnsi"/>
          <w:sz w:val="22"/>
          <w:szCs w:val="22"/>
          <w:lang w:val="en-US"/>
        </w:rPr>
        <w:lastRenderedPageBreak/>
        <w:t xml:space="preserve">Community Infrastructure constituted </w:t>
      </w:r>
      <w:r w:rsidR="000C7176">
        <w:rPr>
          <w:rFonts w:cstheme="minorHAnsi"/>
          <w:sz w:val="22"/>
          <w:szCs w:val="22"/>
          <w:lang w:val="en-US"/>
        </w:rPr>
        <w:t>3.6</w:t>
      </w:r>
      <w:r w:rsidRPr="005A52FB">
        <w:rPr>
          <w:rFonts w:cstheme="minorHAnsi"/>
          <w:sz w:val="22"/>
          <w:szCs w:val="22"/>
          <w:lang w:val="en-US"/>
        </w:rPr>
        <w:t>% of damages</w:t>
      </w:r>
      <w:r w:rsidR="000C7176">
        <w:rPr>
          <w:rFonts w:cstheme="minorHAnsi"/>
          <w:sz w:val="22"/>
          <w:szCs w:val="22"/>
          <w:lang w:val="en-US"/>
        </w:rPr>
        <w:t xml:space="preserve">, 2.13% of </w:t>
      </w:r>
      <w:r w:rsidRPr="005A52FB">
        <w:rPr>
          <w:rFonts w:cstheme="minorHAnsi"/>
          <w:sz w:val="22"/>
          <w:szCs w:val="22"/>
          <w:lang w:val="en-US"/>
        </w:rPr>
        <w:t xml:space="preserve">losses </w:t>
      </w:r>
      <w:r w:rsidR="000C7176">
        <w:rPr>
          <w:rFonts w:cstheme="minorHAnsi"/>
          <w:sz w:val="22"/>
          <w:szCs w:val="22"/>
          <w:lang w:val="en-US"/>
        </w:rPr>
        <w:t xml:space="preserve">and 5.68% of the </w:t>
      </w:r>
      <w:r w:rsidR="00FA7BC0">
        <w:rPr>
          <w:rFonts w:cstheme="minorHAnsi"/>
          <w:sz w:val="22"/>
          <w:szCs w:val="22"/>
          <w:lang w:val="en-US"/>
        </w:rPr>
        <w:t xml:space="preserve">reconstruction and </w:t>
      </w:r>
      <w:r w:rsidR="000C7176">
        <w:rPr>
          <w:rFonts w:cstheme="minorHAnsi"/>
          <w:sz w:val="22"/>
          <w:szCs w:val="22"/>
          <w:lang w:val="en-US"/>
        </w:rPr>
        <w:t xml:space="preserve">recovery needs </w:t>
      </w:r>
      <w:r w:rsidRPr="005A52FB">
        <w:rPr>
          <w:rFonts w:cstheme="minorHAnsi"/>
          <w:sz w:val="22"/>
          <w:szCs w:val="22"/>
          <w:lang w:val="en-US"/>
        </w:rPr>
        <w:t>in the PDNA</w:t>
      </w:r>
      <w:r w:rsidR="000C7176">
        <w:rPr>
          <w:rFonts w:cstheme="minorHAnsi"/>
          <w:sz w:val="22"/>
          <w:szCs w:val="22"/>
          <w:lang w:val="en-US"/>
        </w:rPr>
        <w:t>.</w:t>
      </w:r>
      <w:r w:rsidR="00FA7BC0">
        <w:rPr>
          <w:rFonts w:cstheme="minorHAnsi"/>
          <w:sz w:val="22"/>
          <w:szCs w:val="22"/>
          <w:lang w:val="en-US"/>
        </w:rPr>
        <w:t xml:space="preserve"> In absolute terms, damages amounted to 33.42 million EUR, losses were equal to 3.01 million EUR and the reconstruction and recovery needs were estimated at 60.99 million EUR.</w:t>
      </w:r>
    </w:p>
    <w:p w14:paraId="39180813" w14:textId="77777777" w:rsidR="00E95D5E" w:rsidRPr="005A52FB" w:rsidRDefault="00E95D5E" w:rsidP="00233117">
      <w:pPr>
        <w:jc w:val="both"/>
        <w:rPr>
          <w:sz w:val="22"/>
          <w:szCs w:val="22"/>
          <w:lang w:val="en-US"/>
        </w:rPr>
      </w:pPr>
    </w:p>
    <w:p w14:paraId="2A6E136D" w14:textId="2A038D18" w:rsidR="003D157C" w:rsidRPr="005A52FB" w:rsidRDefault="00E95D5E" w:rsidP="00233117">
      <w:pPr>
        <w:jc w:val="both"/>
        <w:rPr>
          <w:sz w:val="22"/>
          <w:szCs w:val="22"/>
          <w:lang w:val="en-US"/>
        </w:rPr>
      </w:pPr>
      <w:r w:rsidRPr="005A52FB">
        <w:rPr>
          <w:sz w:val="22"/>
          <w:szCs w:val="22"/>
          <w:lang w:val="en-US"/>
        </w:rPr>
        <w:t xml:space="preserve">The overall analysis of the damages caused to the education facilities </w:t>
      </w:r>
      <w:r w:rsidR="00AF2B1E" w:rsidRPr="005A52FB">
        <w:rPr>
          <w:sz w:val="22"/>
          <w:szCs w:val="22"/>
          <w:lang w:val="en-US"/>
        </w:rPr>
        <w:t xml:space="preserve">and community infrastructure </w:t>
      </w:r>
      <w:r w:rsidRPr="005A52FB">
        <w:rPr>
          <w:sz w:val="22"/>
          <w:szCs w:val="22"/>
          <w:lang w:val="en-US"/>
        </w:rPr>
        <w:t xml:space="preserve">can be grouped into: (i) institutions lightly damaged or partially destroyed and that need repairing; and (ii) facilities that are severely damaged or fully destroyed and need to be reconstructed. </w:t>
      </w:r>
      <w:r w:rsidR="00BD63D6" w:rsidRPr="005A52FB">
        <w:rPr>
          <w:sz w:val="22"/>
          <w:szCs w:val="22"/>
          <w:lang w:val="en-US"/>
        </w:rPr>
        <w:t xml:space="preserve">It should be noted that detailed examination of education facilities affected by the earthquake was undertaken by the Institute of Construction during the period January June 2020. The detailed analysis reports are the key technical documents used by the State Committee for Reconstruction </w:t>
      </w:r>
      <w:r w:rsidR="003D157C" w:rsidRPr="005A52FB">
        <w:rPr>
          <w:sz w:val="22"/>
          <w:szCs w:val="22"/>
          <w:lang w:val="en-US"/>
        </w:rPr>
        <w:t xml:space="preserve">in approving the lists of public objects subject to earthquake recovery support. </w:t>
      </w:r>
      <w:r w:rsidRPr="005A52FB">
        <w:rPr>
          <w:sz w:val="22"/>
          <w:szCs w:val="22"/>
          <w:lang w:val="en-US"/>
        </w:rPr>
        <w:t xml:space="preserve">The </w:t>
      </w:r>
      <w:r w:rsidR="00294B62" w:rsidRPr="005A52FB">
        <w:rPr>
          <w:sz w:val="22"/>
          <w:szCs w:val="22"/>
          <w:lang w:val="en-US"/>
        </w:rPr>
        <w:t>action</w:t>
      </w:r>
      <w:r w:rsidRPr="005A52FB">
        <w:rPr>
          <w:sz w:val="22"/>
          <w:szCs w:val="22"/>
          <w:lang w:val="en-US"/>
        </w:rPr>
        <w:t xml:space="preserve"> will  target both groups through</w:t>
      </w:r>
      <w:r w:rsidR="003D157C" w:rsidRPr="005A52FB">
        <w:rPr>
          <w:sz w:val="22"/>
          <w:szCs w:val="22"/>
          <w:lang w:val="en-US"/>
        </w:rPr>
        <w:t xml:space="preserve"> </w:t>
      </w:r>
      <w:r w:rsidRPr="005A52FB">
        <w:rPr>
          <w:sz w:val="22"/>
          <w:szCs w:val="22"/>
          <w:lang w:val="en-US"/>
        </w:rPr>
        <w:t>repairing/retrofitting</w:t>
      </w:r>
      <w:r w:rsidR="004528C9" w:rsidRPr="005A52FB">
        <w:rPr>
          <w:sz w:val="22"/>
          <w:szCs w:val="22"/>
          <w:lang w:val="en-US"/>
        </w:rPr>
        <w:t xml:space="preserve"> and reconstruction</w:t>
      </w:r>
      <w:r w:rsidRPr="005A52FB">
        <w:rPr>
          <w:sz w:val="22"/>
          <w:szCs w:val="22"/>
          <w:lang w:val="en-US"/>
        </w:rPr>
        <w:t xml:space="preserve"> of education facilities in affected municipalities.</w:t>
      </w:r>
      <w:r w:rsidR="006E3FBA" w:rsidRPr="005A52FB">
        <w:rPr>
          <w:sz w:val="22"/>
          <w:szCs w:val="22"/>
          <w:lang w:val="en-US"/>
        </w:rPr>
        <w:t xml:space="preserve"> </w:t>
      </w:r>
      <w:proofErr w:type="gramStart"/>
      <w:r w:rsidR="00AF2B1E" w:rsidRPr="005A52FB">
        <w:rPr>
          <w:sz w:val="22"/>
          <w:szCs w:val="22"/>
          <w:lang w:val="en-US"/>
        </w:rPr>
        <w:t>Similarly</w:t>
      </w:r>
      <w:proofErr w:type="gramEnd"/>
      <w:r w:rsidR="00AF2B1E" w:rsidRPr="005A52FB">
        <w:rPr>
          <w:sz w:val="22"/>
          <w:szCs w:val="22"/>
          <w:lang w:val="en-US"/>
        </w:rPr>
        <w:t xml:space="preserve"> for community infrastructure verification on site will be conducted.</w:t>
      </w:r>
    </w:p>
    <w:p w14:paraId="022A899C" w14:textId="76A07CEC" w:rsidR="004B123A" w:rsidRPr="005A52FB" w:rsidRDefault="004B123A" w:rsidP="004B123A">
      <w:pPr>
        <w:jc w:val="both"/>
        <w:rPr>
          <w:i/>
          <w:sz w:val="22"/>
          <w:szCs w:val="22"/>
          <w:lang w:val="en-US"/>
        </w:rPr>
      </w:pPr>
    </w:p>
    <w:p w14:paraId="4A5ACDC0" w14:textId="77777777" w:rsidR="00B473E9" w:rsidRPr="005A52FB" w:rsidRDefault="00B473E9" w:rsidP="00B473E9">
      <w:pPr>
        <w:jc w:val="both"/>
        <w:rPr>
          <w:rFonts w:cstheme="minorHAnsi"/>
          <w:sz w:val="22"/>
          <w:szCs w:val="22"/>
          <w:lang w:val="en-US"/>
        </w:rPr>
      </w:pPr>
      <w:r w:rsidRPr="005A52FB">
        <w:rPr>
          <w:rFonts w:cstheme="minorHAnsi"/>
          <w:sz w:val="22"/>
          <w:szCs w:val="22"/>
          <w:lang w:val="en-US"/>
        </w:rPr>
        <w:t xml:space="preserve">The COVID-19 outbreak poses a very real threat to children’s education. About 572 thousand students from preschools to higher education in Albania were disrupted from their learning since March 9, 2020. School closures have been linked with interrupted education and limited social interaction. For the most vulnerable children, it also limits their access to essential services like information on disease prevention, water and sanitation, measures against violence, psychological support etc.  At least 11 thousand students have been identified as not having access to online learning, many of them due to living in remote and rural areas with no internet or devices at home. Roma children and children with learning difficulties and disabilities have also not accessed online learning. </w:t>
      </w:r>
    </w:p>
    <w:p w14:paraId="18940915" w14:textId="77777777" w:rsidR="00B473E9" w:rsidRPr="005A52FB" w:rsidRDefault="00B473E9" w:rsidP="00B473E9">
      <w:pPr>
        <w:jc w:val="both"/>
        <w:rPr>
          <w:rFonts w:cstheme="minorHAnsi"/>
          <w:sz w:val="22"/>
          <w:szCs w:val="22"/>
          <w:lang w:val="en-US"/>
        </w:rPr>
      </w:pPr>
    </w:p>
    <w:p w14:paraId="022D254D" w14:textId="77777777" w:rsidR="00B473E9" w:rsidRPr="005A52FB" w:rsidRDefault="00B473E9" w:rsidP="00B473E9">
      <w:pPr>
        <w:jc w:val="both"/>
        <w:rPr>
          <w:rFonts w:cstheme="minorHAnsi"/>
          <w:sz w:val="22"/>
          <w:szCs w:val="22"/>
          <w:lang w:val="en-US"/>
        </w:rPr>
      </w:pPr>
      <w:r w:rsidRPr="005A52FB">
        <w:rPr>
          <w:rFonts w:cstheme="minorHAnsi"/>
          <w:sz w:val="22"/>
          <w:szCs w:val="22"/>
          <w:lang w:val="en-US"/>
        </w:rPr>
        <w:t>COVID-19 pandemic shocks to the education systems will have negative short- and long- term impact. Like in many other countries, Albania’s education system was not built to deal with extended shutdowns like those imposed by the COVID-19 pandemic. Teachers, administrators, and parents have worked hard to keep learning alive; nevertheless, these efforts are not likely to be as effectives as education that’s delivered in the classroom. Learning loss will be unavoidable and considerable, disproportionately affecting the disadvantaged, with a larger share of students likely to fall back into functional illiteracy and potentially dropping out of school altogether. This means that the pandemic will likely deepen the equity challenges for the most vulnerable students who will consequently require additional resources.</w:t>
      </w:r>
    </w:p>
    <w:p w14:paraId="05E55782" w14:textId="77777777" w:rsidR="00B473E9" w:rsidRPr="005A52FB" w:rsidRDefault="00B473E9" w:rsidP="004B123A">
      <w:pPr>
        <w:jc w:val="both"/>
        <w:rPr>
          <w:i/>
          <w:sz w:val="22"/>
          <w:szCs w:val="22"/>
          <w:lang w:val="en-US"/>
        </w:rPr>
      </w:pPr>
    </w:p>
    <w:p w14:paraId="671142D3" w14:textId="28CDD318" w:rsidR="00AB76EE" w:rsidRPr="005A52FB" w:rsidRDefault="00CC0FE3" w:rsidP="004B123A">
      <w:pPr>
        <w:jc w:val="both"/>
        <w:rPr>
          <w:rFonts w:cstheme="minorHAnsi"/>
          <w:sz w:val="22"/>
          <w:szCs w:val="22"/>
          <w:lang w:val="en-US"/>
        </w:rPr>
      </w:pPr>
      <w:r w:rsidRPr="005A52FB">
        <w:rPr>
          <w:rFonts w:cstheme="minorHAnsi"/>
          <w:sz w:val="22"/>
          <w:szCs w:val="22"/>
          <w:lang w:val="en-US"/>
        </w:rPr>
        <w:t>In the context of the new C</w:t>
      </w:r>
      <w:r w:rsidR="00A00267" w:rsidRPr="005A52FB">
        <w:rPr>
          <w:rFonts w:cstheme="minorHAnsi"/>
          <w:sz w:val="22"/>
          <w:szCs w:val="22"/>
          <w:lang w:val="en-US"/>
        </w:rPr>
        <w:t>OVID</w:t>
      </w:r>
      <w:r w:rsidRPr="005A52FB">
        <w:rPr>
          <w:rFonts w:cstheme="minorHAnsi"/>
          <w:sz w:val="22"/>
          <w:szCs w:val="22"/>
          <w:lang w:val="en-US"/>
        </w:rPr>
        <w:t xml:space="preserve">-19 crises as </w:t>
      </w:r>
      <w:r w:rsidR="004B123A" w:rsidRPr="005A52FB">
        <w:rPr>
          <w:rFonts w:cstheme="minorHAnsi"/>
          <w:sz w:val="22"/>
          <w:szCs w:val="22"/>
          <w:lang w:val="en-US"/>
        </w:rPr>
        <w:t xml:space="preserve">foreseen in the PDNA, recovery needs are </w:t>
      </w:r>
      <w:proofErr w:type="spellStart"/>
      <w:r w:rsidR="004B123A" w:rsidRPr="005A52FB">
        <w:rPr>
          <w:rFonts w:cstheme="minorHAnsi"/>
          <w:sz w:val="22"/>
          <w:szCs w:val="22"/>
          <w:lang w:val="en-US"/>
        </w:rPr>
        <w:t>prioritised</w:t>
      </w:r>
      <w:proofErr w:type="spellEnd"/>
      <w:r w:rsidR="004B123A" w:rsidRPr="005A52FB">
        <w:rPr>
          <w:rFonts w:cstheme="minorHAnsi"/>
          <w:sz w:val="22"/>
          <w:szCs w:val="22"/>
          <w:lang w:val="en-US"/>
        </w:rPr>
        <w:t xml:space="preserve"> and sequenced over the short, medium, and long term. The short-term needs refer to interventions that focus on the continuation of educational services through the provision of transportation for relocating children and teachers to host schools, the provision of teaching and learning materials, the training of teachers on psycho-social support and close monitoring of enrolment and attendance of children, especially the vulnerable groups. Institutional arrangements for reconstruction will be established as well as policies and guidelines for improving school safety. </w:t>
      </w:r>
      <w:r w:rsidRPr="005A52FB">
        <w:rPr>
          <w:rFonts w:cstheme="minorHAnsi"/>
          <w:sz w:val="22"/>
          <w:szCs w:val="22"/>
          <w:lang w:val="en-US"/>
        </w:rPr>
        <w:t xml:space="preserve">Issues of health safety gain prominent importance in the current situation. </w:t>
      </w:r>
      <w:r w:rsidR="004B123A" w:rsidRPr="005A52FB">
        <w:rPr>
          <w:rFonts w:cstheme="minorHAnsi"/>
          <w:sz w:val="22"/>
          <w:szCs w:val="22"/>
          <w:lang w:val="en-US"/>
        </w:rPr>
        <w:t>The medium-term needs will also be dominated by the reconstruction of infrastructure and physical assets. The remaining schools will be reconstructed and retrofitted, and the host schools will undergo minor repairs. Human resource needs at various levels will be strengthened to ensure compliance and quality assurance in all phases of reconstruction. In the long term, efforts will concentrate on risk reduction, such as translating disaster-risk education into regular pre- and in-service teacher training, and on the implementation of effective disaster-risk management in all schools of the country.</w:t>
      </w:r>
    </w:p>
    <w:p w14:paraId="302C2127" w14:textId="77777777" w:rsidR="003D157C" w:rsidRPr="005A52FB" w:rsidRDefault="003D157C" w:rsidP="003D157C">
      <w:pPr>
        <w:jc w:val="both"/>
        <w:rPr>
          <w:sz w:val="22"/>
          <w:szCs w:val="22"/>
          <w:lang w:val="en-US"/>
        </w:rPr>
      </w:pPr>
    </w:p>
    <w:p w14:paraId="28008FD7" w14:textId="77777777" w:rsidR="003D157C" w:rsidRPr="005A52FB" w:rsidRDefault="003D157C" w:rsidP="003D157C">
      <w:pPr>
        <w:jc w:val="both"/>
        <w:rPr>
          <w:sz w:val="22"/>
          <w:szCs w:val="22"/>
          <w:lang w:val="en-US"/>
        </w:rPr>
      </w:pPr>
      <w:r w:rsidRPr="005A52FB">
        <w:rPr>
          <w:sz w:val="22"/>
          <w:szCs w:val="22"/>
          <w:lang w:val="en-US"/>
        </w:rPr>
        <w:t xml:space="preserve">The strategic approach will ensure that all interventions are inclusive, participatory and transparent, and that the educational infrastructure rehabilitation and recovery is implemented through “build back better” and “build back together” principles of reconstruction and full consideration of accessibility and environmental standards, whilst promoting a culture of resilience in development and maintenance of the infrastructure. </w:t>
      </w:r>
    </w:p>
    <w:p w14:paraId="4D0F6834" w14:textId="77777777" w:rsidR="002043CF" w:rsidRPr="005A52FB" w:rsidRDefault="002043CF" w:rsidP="00233117">
      <w:pPr>
        <w:jc w:val="both"/>
        <w:rPr>
          <w:sz w:val="22"/>
          <w:szCs w:val="22"/>
          <w:lang w:val="en-US"/>
        </w:rPr>
      </w:pPr>
    </w:p>
    <w:p w14:paraId="63112D14" w14:textId="7FAE8159" w:rsidR="007E1BA6" w:rsidRPr="005A52FB" w:rsidRDefault="002043CF" w:rsidP="007E1BA6">
      <w:pPr>
        <w:jc w:val="both"/>
        <w:rPr>
          <w:sz w:val="22"/>
          <w:szCs w:val="22"/>
          <w:lang w:val="en-US"/>
        </w:rPr>
      </w:pPr>
      <w:r w:rsidRPr="005A52FB">
        <w:rPr>
          <w:sz w:val="22"/>
          <w:szCs w:val="22"/>
          <w:lang w:val="en-US"/>
        </w:rPr>
        <w:t xml:space="preserve">The </w:t>
      </w:r>
      <w:r w:rsidR="00D06DD5" w:rsidRPr="005A52FB">
        <w:rPr>
          <w:sz w:val="22"/>
          <w:szCs w:val="22"/>
          <w:lang w:val="en-US"/>
        </w:rPr>
        <w:t>A</w:t>
      </w:r>
      <w:r w:rsidRPr="005A52FB">
        <w:rPr>
          <w:sz w:val="22"/>
          <w:szCs w:val="22"/>
          <w:lang w:val="en-US"/>
        </w:rPr>
        <w:t xml:space="preserve">ction will contribute </w:t>
      </w:r>
      <w:r w:rsidR="00AB76EE" w:rsidRPr="005A52FB">
        <w:rPr>
          <w:sz w:val="22"/>
          <w:szCs w:val="22"/>
          <w:lang w:val="en-US"/>
        </w:rPr>
        <w:t xml:space="preserve">in  </w:t>
      </w:r>
      <w:r w:rsidR="004166AB" w:rsidRPr="005A52FB">
        <w:rPr>
          <w:sz w:val="22"/>
          <w:szCs w:val="22"/>
          <w:lang w:val="en-US"/>
        </w:rPr>
        <w:t>address</w:t>
      </w:r>
      <w:r w:rsidR="00AB76EE" w:rsidRPr="005A52FB">
        <w:rPr>
          <w:sz w:val="22"/>
          <w:szCs w:val="22"/>
          <w:lang w:val="en-US"/>
        </w:rPr>
        <w:t>ing</w:t>
      </w:r>
      <w:r w:rsidR="004166AB" w:rsidRPr="005A52FB">
        <w:rPr>
          <w:sz w:val="22"/>
          <w:szCs w:val="22"/>
          <w:lang w:val="en-US"/>
        </w:rPr>
        <w:t xml:space="preserve"> the recommendations</w:t>
      </w:r>
      <w:r w:rsidRPr="005A52FB">
        <w:rPr>
          <w:sz w:val="22"/>
          <w:szCs w:val="22"/>
          <w:lang w:val="en-US"/>
        </w:rPr>
        <w:t xml:space="preserve"> of the last EC report to Albania</w:t>
      </w:r>
      <w:r w:rsidR="004166AB" w:rsidRPr="005A52FB">
        <w:rPr>
          <w:sz w:val="22"/>
          <w:szCs w:val="22"/>
          <w:lang w:val="en-US"/>
        </w:rPr>
        <w:t>, which stated that</w:t>
      </w:r>
      <w:r w:rsidRPr="005A52FB">
        <w:rPr>
          <w:sz w:val="22"/>
          <w:szCs w:val="22"/>
          <w:lang w:val="en-US"/>
        </w:rPr>
        <w:t xml:space="preserve"> “</w:t>
      </w:r>
      <w:r w:rsidRPr="005A52FB">
        <w:rPr>
          <w:i/>
          <w:iCs/>
          <w:sz w:val="22"/>
          <w:szCs w:val="22"/>
          <w:lang w:val="en-US"/>
        </w:rPr>
        <w:t xml:space="preserve">in the coming year, Albania should in particular: implement the pre-university education </w:t>
      </w:r>
      <w:r w:rsidRPr="005A52FB">
        <w:rPr>
          <w:i/>
          <w:iCs/>
          <w:sz w:val="22"/>
          <w:szCs w:val="22"/>
          <w:lang w:val="en-US"/>
        </w:rPr>
        <w:lastRenderedPageBreak/>
        <w:t>strategy and the higher education reform, with a focus on ensuring inclusive and quality education at all levels both in urban and rural areas</w:t>
      </w:r>
      <w:r w:rsidRPr="005A52FB">
        <w:rPr>
          <w:sz w:val="22"/>
          <w:szCs w:val="22"/>
          <w:lang w:val="en-US"/>
        </w:rPr>
        <w:t>”</w:t>
      </w:r>
      <w:r w:rsidR="000149BD" w:rsidRPr="005A52FB">
        <w:rPr>
          <w:sz w:val="22"/>
          <w:szCs w:val="22"/>
          <w:lang w:val="en-US"/>
        </w:rPr>
        <w:t>.</w:t>
      </w:r>
      <w:r w:rsidR="000149BD" w:rsidRPr="005A52FB">
        <w:rPr>
          <w:rStyle w:val="FootnoteReference"/>
          <w:szCs w:val="22"/>
        </w:rPr>
        <w:footnoteReference w:id="11"/>
      </w:r>
      <w:r w:rsidR="007E1BA6" w:rsidRPr="005A52FB">
        <w:rPr>
          <w:sz w:val="22"/>
          <w:szCs w:val="22"/>
          <w:lang w:val="en-US"/>
        </w:rPr>
        <w:t xml:space="preserve"> It is based on the European Union support programme on recovery process and principles underlined during the Donor Conference, organized in Brussels February 17, 2020</w:t>
      </w:r>
      <w:r w:rsidR="005144CB" w:rsidRPr="005A52FB">
        <w:rPr>
          <w:sz w:val="22"/>
          <w:szCs w:val="22"/>
          <w:lang w:val="en-US"/>
        </w:rPr>
        <w:t>.</w:t>
      </w:r>
    </w:p>
    <w:p w14:paraId="54F59465" w14:textId="4D254948" w:rsidR="004528C9" w:rsidRPr="005A52FB" w:rsidRDefault="004528C9" w:rsidP="00233117">
      <w:pPr>
        <w:jc w:val="both"/>
        <w:rPr>
          <w:sz w:val="22"/>
          <w:szCs w:val="22"/>
          <w:lang w:val="en-US"/>
        </w:rPr>
      </w:pPr>
    </w:p>
    <w:p w14:paraId="2320E36E" w14:textId="6C99D6CE" w:rsidR="004D42C6" w:rsidRPr="005A52FB" w:rsidRDefault="004528C9" w:rsidP="004D42C6">
      <w:pPr>
        <w:jc w:val="both"/>
        <w:rPr>
          <w:sz w:val="22"/>
          <w:szCs w:val="22"/>
          <w:lang w:val="en-US"/>
        </w:rPr>
      </w:pPr>
      <w:r w:rsidRPr="005A52FB">
        <w:rPr>
          <w:sz w:val="22"/>
          <w:szCs w:val="22"/>
          <w:lang w:val="en-US"/>
        </w:rPr>
        <w:t xml:space="preserve">It will address the needs stipulates by </w:t>
      </w:r>
      <w:r w:rsidR="00373B25" w:rsidRPr="005A52FB">
        <w:rPr>
          <w:sz w:val="22"/>
          <w:szCs w:val="22"/>
          <w:lang w:val="en-US"/>
        </w:rPr>
        <w:t>Post - Disaster Need assessment</w:t>
      </w:r>
      <w:r w:rsidRPr="005A52FB">
        <w:rPr>
          <w:sz w:val="22"/>
          <w:szCs w:val="22"/>
          <w:lang w:val="en-US"/>
        </w:rPr>
        <w:t xml:space="preserve"> (</w:t>
      </w:r>
      <w:r w:rsidR="00373B25" w:rsidRPr="005A52FB">
        <w:rPr>
          <w:sz w:val="22"/>
          <w:szCs w:val="22"/>
          <w:lang w:val="en-US"/>
        </w:rPr>
        <w:t>PDNA</w:t>
      </w:r>
      <w:r w:rsidRPr="005A52FB">
        <w:rPr>
          <w:sz w:val="22"/>
          <w:szCs w:val="22"/>
          <w:lang w:val="en-US"/>
        </w:rPr>
        <w:t>)</w:t>
      </w:r>
      <w:r w:rsidR="00373B25" w:rsidRPr="005A52FB">
        <w:rPr>
          <w:sz w:val="22"/>
          <w:szCs w:val="22"/>
          <w:lang w:val="en-US"/>
        </w:rPr>
        <w:t xml:space="preserve"> conducted by European Union, United Nations and World Bank in partnership with Government of Albania</w:t>
      </w:r>
      <w:r w:rsidRPr="005A52FB">
        <w:rPr>
          <w:sz w:val="22"/>
          <w:szCs w:val="22"/>
          <w:lang w:val="en-US"/>
        </w:rPr>
        <w:t xml:space="preserve">. </w:t>
      </w:r>
      <w:r w:rsidR="0028077D" w:rsidRPr="005A52FB">
        <w:rPr>
          <w:sz w:val="22"/>
          <w:szCs w:val="22"/>
          <w:lang w:val="en-US"/>
        </w:rPr>
        <w:t xml:space="preserve">Through PDNA the </w:t>
      </w:r>
      <w:r w:rsidR="0028077D" w:rsidRPr="005A52FB">
        <w:rPr>
          <w:rFonts w:cstheme="minorHAnsi"/>
          <w:sz w:val="22"/>
          <w:szCs w:val="22"/>
          <w:lang w:val="en-US"/>
        </w:rPr>
        <w:t xml:space="preserve">recovery needs for the education sector are estimated for four components: (i) the reconstruction of infrastructure and physical assets, (ii) the resumption of service delivery, (iii) capacity development and governance and (iv) risk reduction and resilience in education. </w:t>
      </w:r>
      <w:r w:rsidR="004D42C6" w:rsidRPr="005A52FB">
        <w:rPr>
          <w:rFonts w:cstheme="minorHAnsi"/>
          <w:sz w:val="22"/>
          <w:szCs w:val="22"/>
          <w:lang w:val="en-US"/>
        </w:rPr>
        <w:t xml:space="preserve">While the Action reflects the needs of the </w:t>
      </w:r>
      <w:r w:rsidR="00373B25" w:rsidRPr="005A52FB">
        <w:rPr>
          <w:sz w:val="22"/>
          <w:szCs w:val="22"/>
          <w:lang w:val="en-US"/>
        </w:rPr>
        <w:t xml:space="preserve">Reconstruction Programme of the </w:t>
      </w:r>
      <w:r w:rsidR="004D42C6" w:rsidRPr="005A52FB">
        <w:rPr>
          <w:sz w:val="22"/>
          <w:szCs w:val="22"/>
          <w:lang w:val="en-US"/>
        </w:rPr>
        <w:t xml:space="preserve">Albanian </w:t>
      </w:r>
      <w:r w:rsidR="00373B25" w:rsidRPr="005A52FB">
        <w:rPr>
          <w:sz w:val="22"/>
          <w:szCs w:val="22"/>
          <w:lang w:val="en-US"/>
        </w:rPr>
        <w:t>Governmen</w:t>
      </w:r>
      <w:r w:rsidR="007E1BA6" w:rsidRPr="005A52FB">
        <w:rPr>
          <w:sz w:val="22"/>
          <w:szCs w:val="22"/>
          <w:lang w:val="en-US"/>
        </w:rPr>
        <w:t xml:space="preserve">t and is drafted based on continuous communication and contribution by the Ministry of State for Reconstruction and Ministry of Education Sports and Youth. </w:t>
      </w:r>
    </w:p>
    <w:p w14:paraId="29A45CEE" w14:textId="77777777" w:rsidR="003D157C" w:rsidRPr="005A52FB" w:rsidRDefault="003D157C" w:rsidP="00650EAB">
      <w:pPr>
        <w:jc w:val="both"/>
        <w:rPr>
          <w:sz w:val="22"/>
          <w:szCs w:val="22"/>
          <w:lang w:val="en-US"/>
        </w:rPr>
      </w:pPr>
    </w:p>
    <w:p w14:paraId="3EAEC29E" w14:textId="37820B85" w:rsidR="00650EAB" w:rsidRPr="005A52FB" w:rsidRDefault="00793A6D" w:rsidP="00650EAB">
      <w:pPr>
        <w:jc w:val="both"/>
        <w:rPr>
          <w:sz w:val="22"/>
          <w:szCs w:val="22"/>
          <w:lang w:val="en-US"/>
        </w:rPr>
      </w:pPr>
      <w:r w:rsidRPr="005A52FB">
        <w:rPr>
          <w:sz w:val="22"/>
          <w:szCs w:val="22"/>
          <w:lang w:val="en-US"/>
        </w:rPr>
        <w:t xml:space="preserve">By delivery of its objectives, the Action will </w:t>
      </w:r>
      <w:r w:rsidRPr="005A52FB">
        <w:rPr>
          <w:rFonts w:cs="Arial"/>
          <w:sz w:val="22"/>
          <w:szCs w:val="22"/>
          <w:lang w:val="en-US"/>
        </w:rPr>
        <w:t xml:space="preserve">contribute to achievement of the targets set within the </w:t>
      </w:r>
      <w:r w:rsidRPr="005A52FB">
        <w:rPr>
          <w:rFonts w:cs="Arial"/>
          <w:bCs/>
          <w:sz w:val="22"/>
          <w:szCs w:val="22"/>
          <w:lang w:val="en-US"/>
        </w:rPr>
        <w:t>Sustainable Development Agenda 2030</w:t>
      </w:r>
      <w:r w:rsidRPr="005A52FB">
        <w:rPr>
          <w:rFonts w:cs="Arial"/>
          <w:sz w:val="22"/>
          <w:szCs w:val="22"/>
          <w:lang w:val="en-US"/>
        </w:rPr>
        <w:t>, more specifically the SDG 4 “Quality education” ,  the SDG 9,</w:t>
      </w:r>
      <w:r w:rsidRPr="005A52FB">
        <w:rPr>
          <w:lang w:val="en-US"/>
        </w:rPr>
        <w:t xml:space="preserve"> “</w:t>
      </w:r>
      <w:r w:rsidRPr="005A52FB">
        <w:rPr>
          <w:rFonts w:cs="Arial"/>
          <w:sz w:val="22"/>
          <w:szCs w:val="22"/>
          <w:lang w:val="en-US"/>
        </w:rPr>
        <w:t>Industry, Innovation and Infrastructure”,  the SDG 10, “Reduced Inequalities”</w:t>
      </w:r>
      <w:r w:rsidR="00AF2B1E" w:rsidRPr="005A52FB">
        <w:rPr>
          <w:rFonts w:cs="Arial"/>
          <w:sz w:val="22"/>
          <w:szCs w:val="22"/>
          <w:lang w:val="en-US"/>
        </w:rPr>
        <w:t>, SDG 16,</w:t>
      </w:r>
      <w:r w:rsidRPr="005A52FB">
        <w:rPr>
          <w:rFonts w:cs="Arial"/>
          <w:sz w:val="22"/>
          <w:szCs w:val="22"/>
          <w:lang w:val="en-US"/>
        </w:rPr>
        <w:t xml:space="preserve"> and SDG 17 “Partnership for the Goals”.</w:t>
      </w:r>
      <w:r w:rsidRPr="005A52FB">
        <w:rPr>
          <w:rStyle w:val="FootnoteReference"/>
          <w:rFonts w:cs="Arial"/>
          <w:szCs w:val="22"/>
        </w:rPr>
        <w:footnoteReference w:id="12"/>
      </w:r>
      <w:r w:rsidRPr="005A52FB">
        <w:rPr>
          <w:rFonts w:cs="Arial"/>
          <w:sz w:val="22"/>
          <w:szCs w:val="22"/>
          <w:lang w:val="en-US"/>
        </w:rPr>
        <w:t xml:space="preserve"> </w:t>
      </w:r>
      <w:r w:rsidR="00245C41" w:rsidRPr="005A52FB">
        <w:rPr>
          <w:rFonts w:cstheme="minorHAnsi"/>
          <w:sz w:val="22"/>
          <w:szCs w:val="22"/>
          <w:lang w:val="en-US"/>
        </w:rPr>
        <w:t>EU4Schools Phase I</w:t>
      </w:r>
      <w:r w:rsidR="00245C41">
        <w:rPr>
          <w:rFonts w:cstheme="minorHAnsi"/>
          <w:sz w:val="22"/>
          <w:szCs w:val="22"/>
          <w:lang w:val="en-US"/>
        </w:rPr>
        <w:t>I</w:t>
      </w:r>
      <w:r w:rsidR="00650EAB" w:rsidRPr="005A52FB">
        <w:rPr>
          <w:sz w:val="22"/>
          <w:szCs w:val="22"/>
          <w:lang w:val="en-US"/>
        </w:rPr>
        <w:t xml:space="preserve">, is in line with 2030 Sustainable Development Agenda and 2018 -2021 UNDP Strategic Plan: Development Setting C. Build resilience to shocks and crises and Signature Solution 3: Enhance prevention and recovery for resilient societies </w:t>
      </w:r>
    </w:p>
    <w:p w14:paraId="07F99126" w14:textId="15A94355" w:rsidR="00D70DF9" w:rsidRPr="005A52FB" w:rsidRDefault="00793A6D" w:rsidP="00802499">
      <w:pPr>
        <w:tabs>
          <w:tab w:val="left" w:pos="8310"/>
        </w:tabs>
        <w:jc w:val="both"/>
        <w:rPr>
          <w:sz w:val="22"/>
          <w:szCs w:val="22"/>
          <w:lang w:val="en-US"/>
        </w:rPr>
      </w:pPr>
      <w:r w:rsidRPr="005A52FB">
        <w:rPr>
          <w:sz w:val="22"/>
          <w:szCs w:val="22"/>
          <w:lang w:val="en-US"/>
        </w:rPr>
        <w:tab/>
      </w:r>
    </w:p>
    <w:p w14:paraId="7E08CF43" w14:textId="77777777" w:rsidR="00AA66C0" w:rsidRPr="005A52FB" w:rsidRDefault="00AA66C0" w:rsidP="00233117">
      <w:pPr>
        <w:jc w:val="both"/>
        <w:rPr>
          <w:i/>
          <w:iCs/>
          <w:sz w:val="22"/>
          <w:szCs w:val="22"/>
          <w:lang w:val="en-US"/>
        </w:rPr>
      </w:pPr>
    </w:p>
    <w:p w14:paraId="330435FA" w14:textId="77777777" w:rsidR="00440C65" w:rsidRPr="005A52FB" w:rsidRDefault="00440C65" w:rsidP="006319F9">
      <w:pPr>
        <w:pStyle w:val="ListParagraph"/>
        <w:numPr>
          <w:ilvl w:val="1"/>
          <w:numId w:val="38"/>
        </w:numPr>
        <w:spacing w:before="0" w:after="0"/>
        <w:contextualSpacing w:val="0"/>
        <w:rPr>
          <w:rFonts w:ascii="Times New Roman" w:hAnsi="Times New Roman" w:cs="Times New Roman"/>
          <w:b/>
          <w:bCs/>
          <w:lang w:val="en-US"/>
        </w:rPr>
      </w:pPr>
      <w:bookmarkStart w:id="15" w:name="_Hlk35599586"/>
      <w:r w:rsidRPr="005A52FB">
        <w:rPr>
          <w:rFonts w:ascii="Times New Roman" w:hAnsi="Times New Roman" w:cs="Times New Roman"/>
          <w:b/>
          <w:bCs/>
          <w:lang w:val="en-US"/>
        </w:rPr>
        <w:t xml:space="preserve">Describe and define the target groups and final beneficiaries, their needs and constraints, and state how the action will address these needs </w:t>
      </w:r>
    </w:p>
    <w:bookmarkEnd w:id="15"/>
    <w:p w14:paraId="43977C61" w14:textId="77777777" w:rsidR="00440C65" w:rsidRPr="005A52FB" w:rsidRDefault="00440C65" w:rsidP="00233117">
      <w:pPr>
        <w:jc w:val="both"/>
        <w:rPr>
          <w:i/>
          <w:iCs/>
          <w:sz w:val="22"/>
          <w:szCs w:val="22"/>
          <w:lang w:val="en-US"/>
        </w:rPr>
      </w:pPr>
    </w:p>
    <w:p w14:paraId="258B76CC" w14:textId="77777777" w:rsidR="00233117" w:rsidRPr="005A52FB" w:rsidRDefault="00AA66C0" w:rsidP="00233117">
      <w:pPr>
        <w:jc w:val="both"/>
        <w:rPr>
          <w:sz w:val="22"/>
          <w:szCs w:val="22"/>
          <w:lang w:val="en-US"/>
        </w:rPr>
      </w:pPr>
      <w:r w:rsidRPr="005A52FB">
        <w:rPr>
          <w:sz w:val="22"/>
          <w:szCs w:val="22"/>
          <w:lang w:val="en-US"/>
        </w:rPr>
        <w:t>In line with the action structure, the intervention will target three primary groups:</w:t>
      </w:r>
    </w:p>
    <w:p w14:paraId="7259369D" w14:textId="77777777" w:rsidR="00AA66C0" w:rsidRPr="005A52FB" w:rsidRDefault="00AA66C0" w:rsidP="00233117">
      <w:pPr>
        <w:jc w:val="both"/>
        <w:rPr>
          <w:sz w:val="22"/>
          <w:szCs w:val="22"/>
          <w:lang w:val="en-US"/>
        </w:rPr>
      </w:pPr>
      <w:r w:rsidRPr="005A52FB">
        <w:rPr>
          <w:sz w:val="22"/>
          <w:szCs w:val="22"/>
          <w:lang w:val="en-US"/>
        </w:rPr>
        <w:t xml:space="preserve"> </w:t>
      </w:r>
    </w:p>
    <w:p w14:paraId="63912250" w14:textId="48E33D27" w:rsidR="00AA66C0" w:rsidRPr="005A52FB" w:rsidRDefault="002E5F7C" w:rsidP="00D4750B">
      <w:pPr>
        <w:pStyle w:val="ListParagraph"/>
        <w:numPr>
          <w:ilvl w:val="0"/>
          <w:numId w:val="33"/>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L</w:t>
      </w:r>
      <w:r w:rsidR="00AA66C0" w:rsidRPr="005A52FB">
        <w:rPr>
          <w:rFonts w:ascii="Times New Roman" w:eastAsia="Times New Roman" w:hAnsi="Times New Roman" w:cs="Times New Roman"/>
          <w:lang w:val="en-US" w:eastAsia="en-GB"/>
        </w:rPr>
        <w:t>ocal service providers</w:t>
      </w:r>
      <w:r w:rsidRPr="005A52FB">
        <w:rPr>
          <w:rFonts w:ascii="Times New Roman" w:eastAsia="Times New Roman" w:hAnsi="Times New Roman" w:cs="Times New Roman"/>
          <w:lang w:val="en-US" w:eastAsia="en-GB"/>
        </w:rPr>
        <w:t xml:space="preserve"> of education</w:t>
      </w:r>
      <w:r w:rsidR="00AA66C0" w:rsidRPr="005A52FB">
        <w:rPr>
          <w:rFonts w:ascii="Times New Roman" w:eastAsia="Times New Roman" w:hAnsi="Times New Roman" w:cs="Times New Roman"/>
          <w:lang w:val="en-US" w:eastAsia="en-GB"/>
        </w:rPr>
        <w:t xml:space="preserve">, </w:t>
      </w:r>
      <w:r w:rsidRPr="005A52FB">
        <w:rPr>
          <w:rFonts w:ascii="Times New Roman" w:eastAsia="Times New Roman" w:hAnsi="Times New Roman" w:cs="Times New Roman"/>
          <w:lang w:val="en-US" w:eastAsia="en-GB"/>
        </w:rPr>
        <w:t>including</w:t>
      </w:r>
      <w:r w:rsidR="00AA66C0" w:rsidRPr="005A52FB">
        <w:rPr>
          <w:rFonts w:ascii="Times New Roman" w:eastAsia="Times New Roman" w:hAnsi="Times New Roman" w:cs="Times New Roman"/>
          <w:lang w:val="en-US" w:eastAsia="en-GB"/>
        </w:rPr>
        <w:t>: creches, pre-schools, basic schools, secondary schools</w:t>
      </w:r>
      <w:r w:rsidR="002539EA" w:rsidRPr="005A52FB">
        <w:rPr>
          <w:rFonts w:ascii="Times New Roman" w:eastAsia="Times New Roman" w:hAnsi="Times New Roman" w:cs="Times New Roman"/>
          <w:lang w:val="en-US" w:eastAsia="en-GB"/>
        </w:rPr>
        <w:t xml:space="preserve"> and universities;</w:t>
      </w:r>
    </w:p>
    <w:p w14:paraId="51DE4BE0" w14:textId="77777777" w:rsidR="00AA66C0" w:rsidRPr="005A52FB" w:rsidRDefault="00AA66C0" w:rsidP="00D4750B">
      <w:pPr>
        <w:pStyle w:val="ListParagraph"/>
        <w:numPr>
          <w:ilvl w:val="0"/>
          <w:numId w:val="33"/>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Children</w:t>
      </w:r>
      <w:r w:rsidR="005E60F1" w:rsidRPr="005A52FB">
        <w:rPr>
          <w:rFonts w:ascii="Times New Roman" w:eastAsia="Times New Roman" w:hAnsi="Times New Roman" w:cs="Times New Roman"/>
          <w:lang w:val="en-US" w:eastAsia="en-GB"/>
        </w:rPr>
        <w:t xml:space="preserve">, </w:t>
      </w:r>
      <w:r w:rsidR="00E35820" w:rsidRPr="005A52FB">
        <w:rPr>
          <w:rFonts w:ascii="Times New Roman" w:eastAsia="Times New Roman" w:hAnsi="Times New Roman" w:cs="Times New Roman"/>
          <w:lang w:val="en-US" w:eastAsia="en-GB"/>
        </w:rPr>
        <w:t>students</w:t>
      </w:r>
      <w:r w:rsidRPr="005A52FB">
        <w:rPr>
          <w:rFonts w:ascii="Times New Roman" w:eastAsia="Times New Roman" w:hAnsi="Times New Roman" w:cs="Times New Roman"/>
          <w:lang w:val="en-US" w:eastAsia="en-GB"/>
        </w:rPr>
        <w:t xml:space="preserve"> and families</w:t>
      </w:r>
      <w:r w:rsidR="002E5F7C" w:rsidRPr="005A52FB">
        <w:rPr>
          <w:rFonts w:ascii="Times New Roman" w:eastAsia="Times New Roman" w:hAnsi="Times New Roman" w:cs="Times New Roman"/>
          <w:lang w:val="en-US" w:eastAsia="en-GB"/>
        </w:rPr>
        <w:t xml:space="preserve"> in areas </w:t>
      </w:r>
      <w:r w:rsidRPr="005A52FB">
        <w:rPr>
          <w:rFonts w:ascii="Times New Roman" w:eastAsia="Times New Roman" w:hAnsi="Times New Roman" w:cs="Times New Roman"/>
          <w:lang w:val="en-US" w:eastAsia="en-GB"/>
        </w:rPr>
        <w:t xml:space="preserve">affected by the </w:t>
      </w:r>
      <w:r w:rsidR="00EF3813" w:rsidRPr="005A52FB">
        <w:rPr>
          <w:rFonts w:ascii="Times New Roman" w:eastAsia="Times New Roman" w:hAnsi="Times New Roman" w:cs="Times New Roman"/>
          <w:lang w:val="en-US" w:eastAsia="en-GB"/>
        </w:rPr>
        <w:t>earthquake;</w:t>
      </w:r>
      <w:r w:rsidRPr="005A52FB">
        <w:rPr>
          <w:rFonts w:ascii="Times New Roman" w:eastAsia="Times New Roman" w:hAnsi="Times New Roman" w:cs="Times New Roman"/>
          <w:lang w:val="en-US" w:eastAsia="en-GB"/>
        </w:rPr>
        <w:t xml:space="preserve"> </w:t>
      </w:r>
    </w:p>
    <w:p w14:paraId="5811B108" w14:textId="24B1D507" w:rsidR="00AA66C0" w:rsidRPr="005A52FB" w:rsidRDefault="00AA66C0" w:rsidP="00D4750B">
      <w:pPr>
        <w:pStyle w:val="ListParagraph"/>
        <w:numPr>
          <w:ilvl w:val="0"/>
          <w:numId w:val="33"/>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Teachers and academic staff</w:t>
      </w:r>
      <w:r w:rsidR="002539EA" w:rsidRPr="005A52FB">
        <w:rPr>
          <w:rFonts w:ascii="Times New Roman" w:eastAsia="Times New Roman" w:hAnsi="Times New Roman" w:cs="Times New Roman"/>
          <w:lang w:val="en-US" w:eastAsia="en-GB"/>
        </w:rPr>
        <w:t>;</w:t>
      </w:r>
    </w:p>
    <w:p w14:paraId="55463240" w14:textId="2DC93031" w:rsidR="002539EA" w:rsidRPr="005A52FB" w:rsidRDefault="002539EA" w:rsidP="00D4750B">
      <w:pPr>
        <w:pStyle w:val="ListParagraph"/>
        <w:numPr>
          <w:ilvl w:val="0"/>
          <w:numId w:val="33"/>
        </w:numPr>
        <w:spacing w:before="0" w:after="0"/>
        <w:contextualSpacing w:val="0"/>
        <w:rPr>
          <w:rFonts w:ascii="Times New Roman" w:eastAsia="Times New Roman" w:hAnsi="Times New Roman" w:cs="Times New Roman"/>
          <w:lang w:val="en-US" w:eastAsia="en-GB"/>
        </w:rPr>
      </w:pPr>
      <w:r w:rsidRPr="005A52FB">
        <w:rPr>
          <w:rFonts w:ascii="Times New Roman" w:eastAsia="Times New Roman" w:hAnsi="Times New Roman" w:cs="Times New Roman"/>
          <w:lang w:val="en-US" w:eastAsia="en-GB"/>
        </w:rPr>
        <w:t>Local communities;</w:t>
      </w:r>
    </w:p>
    <w:p w14:paraId="39C165E2" w14:textId="77777777" w:rsidR="00233117" w:rsidRPr="005A52FB" w:rsidRDefault="00233117" w:rsidP="00233117">
      <w:pPr>
        <w:jc w:val="both"/>
        <w:rPr>
          <w:sz w:val="22"/>
          <w:szCs w:val="22"/>
          <w:lang w:val="en-US"/>
        </w:rPr>
      </w:pPr>
    </w:p>
    <w:p w14:paraId="63D9CF27" w14:textId="77777777" w:rsidR="007C3743" w:rsidRPr="005A52FB" w:rsidRDefault="00AA66C0" w:rsidP="00031012">
      <w:pPr>
        <w:jc w:val="both"/>
        <w:rPr>
          <w:sz w:val="22"/>
          <w:szCs w:val="22"/>
          <w:lang w:val="en-US"/>
        </w:rPr>
      </w:pPr>
      <w:r w:rsidRPr="005A52FB">
        <w:rPr>
          <w:sz w:val="22"/>
          <w:szCs w:val="22"/>
          <w:lang w:val="en-US"/>
        </w:rPr>
        <w:t xml:space="preserve">These institutions are instrumental in restoring quality of life of the families and individuals affected by the earthquake as they meet the essential service requirements catered for at the municipal level. </w:t>
      </w:r>
    </w:p>
    <w:p w14:paraId="5F0B6D83" w14:textId="77777777" w:rsidR="007C3743" w:rsidRPr="005A52FB" w:rsidRDefault="007C3743" w:rsidP="00031012">
      <w:pPr>
        <w:jc w:val="both"/>
        <w:rPr>
          <w:sz w:val="22"/>
          <w:szCs w:val="22"/>
          <w:lang w:val="en-US"/>
        </w:rPr>
      </w:pPr>
    </w:p>
    <w:p w14:paraId="2F97EE8F" w14:textId="77777777" w:rsidR="007C3743" w:rsidRPr="005A52FB" w:rsidRDefault="007C3743" w:rsidP="007C3743">
      <w:pPr>
        <w:jc w:val="both"/>
        <w:rPr>
          <w:sz w:val="22"/>
          <w:szCs w:val="22"/>
          <w:lang w:val="en-US"/>
        </w:rPr>
      </w:pPr>
      <w:r w:rsidRPr="005A52FB">
        <w:rPr>
          <w:sz w:val="22"/>
          <w:szCs w:val="22"/>
          <w:lang w:val="en-US"/>
        </w:rPr>
        <w:t xml:space="preserve">According the PDNA, the physical infrastructure of education facilities, especially in rural areas, do not meet current regulations on safety and accessibility. The quality of education in remote rural schools remains a challenge, where schools use multi-grade teaching without adequate teacher training and mentoring support. Schools lack interactive classrooms, laboratory equipment, support resources, and teaching aids. Initiatives and programmes on risk reduction education, school safety, and school-based disaster-risk management have been limited in scope, fragmented, and lacking a systematic approach. </w:t>
      </w:r>
    </w:p>
    <w:p w14:paraId="259F1D49" w14:textId="77777777" w:rsidR="007C3743" w:rsidRPr="005A52FB" w:rsidRDefault="007C3743" w:rsidP="007C3743">
      <w:pPr>
        <w:jc w:val="both"/>
        <w:rPr>
          <w:lang w:val="en-US"/>
        </w:rPr>
      </w:pPr>
    </w:p>
    <w:p w14:paraId="37F8B79E" w14:textId="267DEE7D" w:rsidR="00031012" w:rsidRPr="005A52FB" w:rsidRDefault="00AA66C0" w:rsidP="007C3743">
      <w:pPr>
        <w:jc w:val="both"/>
        <w:rPr>
          <w:sz w:val="22"/>
          <w:szCs w:val="22"/>
          <w:lang w:val="en-US"/>
        </w:rPr>
      </w:pPr>
      <w:r w:rsidRPr="005A52FB">
        <w:rPr>
          <w:sz w:val="22"/>
          <w:szCs w:val="22"/>
          <w:lang w:val="en-US"/>
        </w:rPr>
        <w:t xml:space="preserve">The intervention will assist with the physical </w:t>
      </w:r>
      <w:r w:rsidR="002A244F" w:rsidRPr="005A52FB">
        <w:rPr>
          <w:sz w:val="22"/>
          <w:szCs w:val="22"/>
          <w:lang w:val="en-US"/>
        </w:rPr>
        <w:t xml:space="preserve">repair </w:t>
      </w:r>
      <w:r w:rsidRPr="005A52FB">
        <w:rPr>
          <w:sz w:val="22"/>
          <w:szCs w:val="22"/>
          <w:lang w:val="en-US"/>
        </w:rPr>
        <w:t>and</w:t>
      </w:r>
      <w:r w:rsidR="002A244F" w:rsidRPr="005A52FB">
        <w:rPr>
          <w:sz w:val="22"/>
          <w:szCs w:val="22"/>
          <w:lang w:val="en-US"/>
        </w:rPr>
        <w:t>/or</w:t>
      </w:r>
      <w:r w:rsidRPr="005A52FB">
        <w:rPr>
          <w:sz w:val="22"/>
          <w:szCs w:val="22"/>
          <w:lang w:val="en-US"/>
        </w:rPr>
        <w:t xml:space="preserve"> reconstruction of </w:t>
      </w:r>
      <w:r w:rsidR="00EF4FF8" w:rsidRPr="005A52FB">
        <w:rPr>
          <w:rFonts w:cstheme="minorHAnsi"/>
          <w:sz w:val="22"/>
          <w:szCs w:val="22"/>
          <w:lang w:val="en-US"/>
        </w:rPr>
        <w:t>indicatively</w:t>
      </w:r>
      <w:r w:rsidR="00EF4FF8" w:rsidRPr="005A52FB">
        <w:rPr>
          <w:rFonts w:cstheme="minorHAnsi"/>
          <w:i/>
          <w:iCs/>
          <w:sz w:val="22"/>
          <w:szCs w:val="22"/>
          <w:lang w:val="en-US"/>
        </w:rPr>
        <w:t xml:space="preserve"> </w:t>
      </w:r>
      <w:r w:rsidR="00A030E0" w:rsidRPr="005A52FB">
        <w:rPr>
          <w:sz w:val="22"/>
          <w:szCs w:val="22"/>
          <w:lang w:val="en-US"/>
        </w:rPr>
        <w:t>xxx</w:t>
      </w:r>
      <w:r w:rsidR="00E65FFA" w:rsidRPr="005A52FB">
        <w:rPr>
          <w:sz w:val="22"/>
          <w:szCs w:val="22"/>
          <w:lang w:val="en-US"/>
        </w:rPr>
        <w:t xml:space="preserve"> </w:t>
      </w:r>
      <w:r w:rsidRPr="005A52FB">
        <w:rPr>
          <w:sz w:val="22"/>
          <w:szCs w:val="22"/>
          <w:lang w:val="en-US"/>
        </w:rPr>
        <w:t xml:space="preserve">affected </w:t>
      </w:r>
      <w:r w:rsidR="002A244F" w:rsidRPr="005A52FB">
        <w:rPr>
          <w:sz w:val="22"/>
          <w:szCs w:val="22"/>
          <w:lang w:val="en-US"/>
        </w:rPr>
        <w:t xml:space="preserve">educational </w:t>
      </w:r>
      <w:r w:rsidRPr="005A52FB">
        <w:rPr>
          <w:sz w:val="22"/>
          <w:szCs w:val="22"/>
          <w:lang w:val="en-US"/>
        </w:rPr>
        <w:t xml:space="preserve">facilities </w:t>
      </w:r>
      <w:r w:rsidR="002A244F" w:rsidRPr="005A52FB">
        <w:rPr>
          <w:sz w:val="22"/>
          <w:szCs w:val="22"/>
          <w:lang w:val="en-US"/>
        </w:rPr>
        <w:t>with a total of</w:t>
      </w:r>
      <w:r w:rsidR="00A0780F" w:rsidRPr="005A52FB">
        <w:rPr>
          <w:sz w:val="22"/>
          <w:szCs w:val="22"/>
          <w:lang w:val="en-US"/>
        </w:rPr>
        <w:t xml:space="preserve"> </w:t>
      </w:r>
      <w:r w:rsidR="00031012" w:rsidRPr="005A52FB">
        <w:rPr>
          <w:sz w:val="22"/>
          <w:szCs w:val="22"/>
          <w:lang w:val="en-US"/>
        </w:rPr>
        <w:t>approximately</w:t>
      </w:r>
      <w:r w:rsidR="002A244F" w:rsidRPr="005A52FB">
        <w:rPr>
          <w:sz w:val="22"/>
          <w:szCs w:val="22"/>
          <w:lang w:val="en-US"/>
        </w:rPr>
        <w:t xml:space="preserve"> </w:t>
      </w:r>
      <w:r w:rsidR="00A030E0" w:rsidRPr="005A52FB">
        <w:rPr>
          <w:sz w:val="22"/>
          <w:szCs w:val="22"/>
          <w:lang w:val="en-US"/>
        </w:rPr>
        <w:t>xxx</w:t>
      </w:r>
      <w:r w:rsidR="002A244F" w:rsidRPr="005A52FB">
        <w:rPr>
          <w:sz w:val="22"/>
          <w:szCs w:val="22"/>
          <w:lang w:val="en-US"/>
        </w:rPr>
        <w:t xml:space="preserve"> m2</w:t>
      </w:r>
      <w:r w:rsidR="00A0780F" w:rsidRPr="005A52FB">
        <w:rPr>
          <w:sz w:val="22"/>
          <w:szCs w:val="22"/>
          <w:lang w:val="en-US"/>
        </w:rPr>
        <w:t xml:space="preserve">, from which </w:t>
      </w:r>
      <w:r w:rsidR="00584BCA" w:rsidRPr="005A52FB">
        <w:rPr>
          <w:sz w:val="22"/>
          <w:szCs w:val="22"/>
          <w:lang w:val="en-US"/>
        </w:rPr>
        <w:t xml:space="preserve">approximately </w:t>
      </w:r>
      <w:r w:rsidR="00A030E0" w:rsidRPr="005A52FB">
        <w:rPr>
          <w:sz w:val="22"/>
          <w:szCs w:val="22"/>
          <w:lang w:val="en-US"/>
        </w:rPr>
        <w:t>xxx</w:t>
      </w:r>
      <w:r w:rsidR="00A0780F" w:rsidRPr="005A52FB">
        <w:rPr>
          <w:sz w:val="22"/>
          <w:szCs w:val="22"/>
          <w:lang w:val="en-US"/>
        </w:rPr>
        <w:t xml:space="preserve"> m2 will be repaired and </w:t>
      </w:r>
      <w:r w:rsidR="00A030E0" w:rsidRPr="005A52FB">
        <w:rPr>
          <w:sz w:val="22"/>
          <w:szCs w:val="22"/>
          <w:lang w:val="en-US"/>
        </w:rPr>
        <w:t>xxx</w:t>
      </w:r>
      <w:r w:rsidR="0063171D" w:rsidRPr="005A52FB">
        <w:rPr>
          <w:sz w:val="22"/>
          <w:szCs w:val="22"/>
          <w:lang w:val="en-US"/>
        </w:rPr>
        <w:t xml:space="preserve"> </w:t>
      </w:r>
      <w:r w:rsidR="00A0780F" w:rsidRPr="005A52FB">
        <w:rPr>
          <w:sz w:val="22"/>
          <w:szCs w:val="22"/>
          <w:lang w:val="en-US"/>
        </w:rPr>
        <w:t>m2 will be reconstructed.</w:t>
      </w:r>
      <w:r w:rsidR="007C3743" w:rsidRPr="005A52FB">
        <w:rPr>
          <w:sz w:val="22"/>
          <w:szCs w:val="22"/>
          <w:lang w:val="en-US"/>
        </w:rPr>
        <w:t xml:space="preserve"> </w:t>
      </w:r>
      <w:r w:rsidR="002A244F" w:rsidRPr="005A52FB">
        <w:rPr>
          <w:sz w:val="22"/>
          <w:szCs w:val="22"/>
          <w:lang w:val="en-US"/>
        </w:rPr>
        <w:t xml:space="preserve">These </w:t>
      </w:r>
      <w:r w:rsidR="00D70DF9" w:rsidRPr="005A52FB">
        <w:rPr>
          <w:sz w:val="22"/>
          <w:szCs w:val="22"/>
          <w:lang w:val="en-US"/>
        </w:rPr>
        <w:t>facilities will</w:t>
      </w:r>
      <w:r w:rsidRPr="005A52FB">
        <w:rPr>
          <w:sz w:val="22"/>
          <w:szCs w:val="22"/>
          <w:lang w:val="en-US"/>
        </w:rPr>
        <w:t xml:space="preserve"> also be targeted for refurbishment of their basic equipment and didactic materials. It is expected that the </w:t>
      </w:r>
      <w:r w:rsidR="00294B62" w:rsidRPr="005A52FB">
        <w:rPr>
          <w:sz w:val="22"/>
          <w:szCs w:val="22"/>
          <w:lang w:val="en-US"/>
        </w:rPr>
        <w:t xml:space="preserve">action </w:t>
      </w:r>
      <w:r w:rsidRPr="005A52FB">
        <w:rPr>
          <w:sz w:val="22"/>
          <w:szCs w:val="22"/>
          <w:lang w:val="en-US"/>
        </w:rPr>
        <w:t xml:space="preserve">will directly benefit </w:t>
      </w:r>
      <w:r w:rsidR="00B85248" w:rsidRPr="005A52FB">
        <w:rPr>
          <w:sz w:val="22"/>
          <w:szCs w:val="22"/>
          <w:lang w:val="en-US"/>
        </w:rPr>
        <w:t xml:space="preserve">around </w:t>
      </w:r>
      <w:r w:rsidR="00A030E0" w:rsidRPr="005A52FB">
        <w:rPr>
          <w:sz w:val="22"/>
          <w:szCs w:val="22"/>
          <w:lang w:val="en-US"/>
        </w:rPr>
        <w:t>xxx</w:t>
      </w:r>
      <w:r w:rsidRPr="005A52FB">
        <w:rPr>
          <w:sz w:val="22"/>
          <w:szCs w:val="22"/>
          <w:lang w:val="en-US"/>
        </w:rPr>
        <w:t xml:space="preserve"> s</w:t>
      </w:r>
      <w:r w:rsidR="00FF2652" w:rsidRPr="005A52FB">
        <w:rPr>
          <w:sz w:val="22"/>
          <w:szCs w:val="22"/>
          <w:lang w:val="en-US"/>
        </w:rPr>
        <w:t>tudents</w:t>
      </w:r>
      <w:r w:rsidR="00055B23" w:rsidRPr="005A52FB">
        <w:rPr>
          <w:sz w:val="22"/>
          <w:szCs w:val="22"/>
          <w:lang w:val="en-US"/>
        </w:rPr>
        <w:t xml:space="preserve">, while </w:t>
      </w:r>
      <w:r w:rsidR="00273B17" w:rsidRPr="005A52FB">
        <w:rPr>
          <w:sz w:val="22"/>
          <w:szCs w:val="22"/>
          <w:lang w:val="en-US"/>
        </w:rPr>
        <w:t xml:space="preserve">around </w:t>
      </w:r>
      <w:r w:rsidR="00A030E0" w:rsidRPr="005A52FB">
        <w:rPr>
          <w:sz w:val="22"/>
          <w:szCs w:val="22"/>
          <w:lang w:val="en-US"/>
        </w:rPr>
        <w:t>xxx</w:t>
      </w:r>
      <w:r w:rsidR="00273B17" w:rsidRPr="005A52FB">
        <w:rPr>
          <w:sz w:val="22"/>
          <w:szCs w:val="22"/>
          <w:lang w:val="en-US"/>
        </w:rPr>
        <w:t xml:space="preserve"> </w:t>
      </w:r>
      <w:r w:rsidR="006D5ACB" w:rsidRPr="005A52FB">
        <w:rPr>
          <w:sz w:val="22"/>
          <w:szCs w:val="22"/>
          <w:lang w:val="en-US"/>
        </w:rPr>
        <w:t>inhabitants</w:t>
      </w:r>
      <w:r w:rsidR="00055B23" w:rsidRPr="005A52FB">
        <w:rPr>
          <w:sz w:val="22"/>
          <w:szCs w:val="22"/>
          <w:lang w:val="en-US"/>
        </w:rPr>
        <w:t xml:space="preserve"> living in municipalities where the action will intervene will be affected.</w:t>
      </w:r>
      <w:r w:rsidRPr="005A52FB">
        <w:rPr>
          <w:sz w:val="22"/>
          <w:szCs w:val="22"/>
          <w:lang w:val="en-US"/>
        </w:rPr>
        <w:t xml:space="preserve"> Selection of institutions eligible for assistance under this component will be based on the results of an extensive assessment process</w:t>
      </w:r>
      <w:r w:rsidR="00086CCA" w:rsidRPr="005A52FB">
        <w:rPr>
          <w:sz w:val="22"/>
          <w:szCs w:val="22"/>
          <w:lang w:val="en-US"/>
        </w:rPr>
        <w:t xml:space="preserve">, in </w:t>
      </w:r>
      <w:r w:rsidR="00031012" w:rsidRPr="005A52FB">
        <w:rPr>
          <w:sz w:val="22"/>
          <w:szCs w:val="22"/>
          <w:lang w:val="en-US"/>
        </w:rPr>
        <w:t xml:space="preserve">coordination with Ministry of </w:t>
      </w:r>
      <w:r w:rsidR="002539EA" w:rsidRPr="005A52FB">
        <w:rPr>
          <w:sz w:val="22"/>
          <w:szCs w:val="22"/>
          <w:lang w:val="en-US"/>
        </w:rPr>
        <w:t xml:space="preserve">State for </w:t>
      </w:r>
      <w:r w:rsidR="00A6116F" w:rsidRPr="005A52FB">
        <w:rPr>
          <w:sz w:val="22"/>
          <w:szCs w:val="22"/>
          <w:lang w:val="en-US"/>
        </w:rPr>
        <w:t>Reconstruction, Ministry</w:t>
      </w:r>
      <w:r w:rsidR="00031012" w:rsidRPr="005A52FB">
        <w:rPr>
          <w:sz w:val="22"/>
          <w:szCs w:val="22"/>
          <w:lang w:val="en-US"/>
        </w:rPr>
        <w:t xml:space="preserve"> of Education Sports and Youth and </w:t>
      </w:r>
      <w:r w:rsidR="00A6116F" w:rsidRPr="005A52FB">
        <w:rPr>
          <w:sz w:val="22"/>
          <w:szCs w:val="22"/>
          <w:lang w:val="en-US"/>
        </w:rPr>
        <w:t>beneficiaries’</w:t>
      </w:r>
      <w:r w:rsidR="00031012" w:rsidRPr="005A52FB">
        <w:rPr>
          <w:sz w:val="22"/>
          <w:szCs w:val="22"/>
          <w:lang w:val="en-US"/>
        </w:rPr>
        <w:t xml:space="preserve"> municipalities.    </w:t>
      </w:r>
    </w:p>
    <w:p w14:paraId="66F60920" w14:textId="7E8071A3" w:rsidR="00AA66C0" w:rsidRPr="005A52FB" w:rsidRDefault="00AA66C0" w:rsidP="00233117">
      <w:pPr>
        <w:jc w:val="both"/>
        <w:rPr>
          <w:sz w:val="22"/>
          <w:szCs w:val="22"/>
          <w:lang w:val="en-US"/>
        </w:rPr>
      </w:pPr>
      <w:r w:rsidRPr="005A52FB">
        <w:rPr>
          <w:sz w:val="22"/>
          <w:szCs w:val="22"/>
          <w:lang w:val="en-US"/>
        </w:rPr>
        <w:t xml:space="preserve">  </w:t>
      </w:r>
    </w:p>
    <w:p w14:paraId="22CCA5AD" w14:textId="38853C15" w:rsidR="00D544EF" w:rsidRPr="005A52FB" w:rsidRDefault="00AA66C0" w:rsidP="00D544EF">
      <w:pPr>
        <w:jc w:val="both"/>
        <w:rPr>
          <w:sz w:val="22"/>
          <w:szCs w:val="22"/>
          <w:lang w:val="en-US"/>
        </w:rPr>
      </w:pPr>
      <w:r w:rsidRPr="005A52FB">
        <w:rPr>
          <w:sz w:val="22"/>
          <w:szCs w:val="22"/>
          <w:lang w:val="en-US"/>
        </w:rPr>
        <w:lastRenderedPageBreak/>
        <w:t xml:space="preserve">Disruption in education and relocating children to a new school environment can negatively affect internal efficiency and equity in education, leading to an increase in the number of out-of-school children and a decline in the quality of education, especially for internally displaced children. For socio-economically disadvantaged children, ethnic minorities, children with special needs, and children struggling academically in school, such changes could have greater negative effects. </w:t>
      </w:r>
      <w:r w:rsidR="00D544EF" w:rsidRPr="005A52FB">
        <w:rPr>
          <w:sz w:val="22"/>
          <w:szCs w:val="22"/>
          <w:lang w:val="en-US"/>
        </w:rPr>
        <w:t xml:space="preserve">After the earthquake, many teachers have had to travel numbers of </w:t>
      </w:r>
      <w:r w:rsidR="00D83E13" w:rsidRPr="005A52FB">
        <w:rPr>
          <w:sz w:val="22"/>
          <w:szCs w:val="22"/>
          <w:lang w:val="en-US"/>
        </w:rPr>
        <w:t>kilometers</w:t>
      </w:r>
      <w:r w:rsidR="00D544EF" w:rsidRPr="005A52FB">
        <w:rPr>
          <w:sz w:val="22"/>
          <w:szCs w:val="22"/>
          <w:lang w:val="en-US"/>
        </w:rPr>
        <w:t xml:space="preserve"> to their newly reallocated education facilities. Teachers have expressed concerns regarding the difficulty in the management of different shifts and teaching workload. The burden of domestic work, especially for female teachers, has also increased.</w:t>
      </w:r>
    </w:p>
    <w:p w14:paraId="1FFC94EC" w14:textId="77777777" w:rsidR="00D544EF" w:rsidRPr="005A52FB" w:rsidRDefault="00D544EF" w:rsidP="00D544EF">
      <w:pPr>
        <w:jc w:val="both"/>
        <w:rPr>
          <w:sz w:val="22"/>
          <w:szCs w:val="22"/>
          <w:lang w:val="en-US"/>
        </w:rPr>
      </w:pPr>
    </w:p>
    <w:p w14:paraId="238DC8CC" w14:textId="528262D3" w:rsidR="0001166E" w:rsidRPr="005A52FB" w:rsidRDefault="00AA66C0" w:rsidP="00233117">
      <w:pPr>
        <w:jc w:val="both"/>
        <w:rPr>
          <w:sz w:val="22"/>
          <w:szCs w:val="22"/>
          <w:lang w:val="en-US"/>
        </w:rPr>
      </w:pPr>
      <w:r w:rsidRPr="005A52FB">
        <w:rPr>
          <w:sz w:val="22"/>
          <w:szCs w:val="22"/>
          <w:lang w:val="en-US"/>
        </w:rPr>
        <w:t xml:space="preserve">Consultations in the field with relevant stakeholders revealed that after the earthquake, the rate of absenteeism had gone up. Students and staff with limited mobility require additional assistance to travel to the relocation site. There are also reports of parents not allowing girls to travel long distances to </w:t>
      </w:r>
      <w:r w:rsidR="00D83E13" w:rsidRPr="005A52FB">
        <w:rPr>
          <w:sz w:val="22"/>
          <w:szCs w:val="22"/>
          <w:lang w:val="en-US"/>
        </w:rPr>
        <w:t>neighboring</w:t>
      </w:r>
      <w:r w:rsidRPr="005A52FB">
        <w:rPr>
          <w:sz w:val="22"/>
          <w:szCs w:val="22"/>
          <w:lang w:val="en-US"/>
        </w:rPr>
        <w:t xml:space="preserve"> schools for safety reasons.</w:t>
      </w:r>
      <w:r w:rsidR="003A6DDC" w:rsidRPr="005A52FB">
        <w:rPr>
          <w:sz w:val="22"/>
          <w:szCs w:val="22"/>
          <w:lang w:val="en-US"/>
        </w:rPr>
        <w:t xml:space="preserve"> </w:t>
      </w:r>
    </w:p>
    <w:p w14:paraId="52CA3C7D" w14:textId="77777777" w:rsidR="009F4DCA" w:rsidRPr="005A52FB" w:rsidRDefault="009F4DCA" w:rsidP="00233117">
      <w:pPr>
        <w:jc w:val="both"/>
        <w:rPr>
          <w:sz w:val="22"/>
          <w:szCs w:val="22"/>
          <w:lang w:val="en-US"/>
        </w:rPr>
      </w:pPr>
    </w:p>
    <w:p w14:paraId="115CF3F5" w14:textId="780E2C66" w:rsidR="00AA66C0" w:rsidRPr="005A52FB" w:rsidRDefault="00AA66C0" w:rsidP="00233117">
      <w:pPr>
        <w:jc w:val="both"/>
        <w:rPr>
          <w:sz w:val="22"/>
          <w:szCs w:val="22"/>
          <w:lang w:val="en-US"/>
        </w:rPr>
      </w:pPr>
      <w:r w:rsidRPr="005A52FB">
        <w:rPr>
          <w:sz w:val="22"/>
          <w:szCs w:val="22"/>
          <w:lang w:val="en-US"/>
        </w:rPr>
        <w:t xml:space="preserve">This </w:t>
      </w:r>
      <w:r w:rsidR="00D06DD5" w:rsidRPr="005A52FB">
        <w:rPr>
          <w:sz w:val="22"/>
          <w:szCs w:val="22"/>
          <w:lang w:val="en-US"/>
        </w:rPr>
        <w:t>A</w:t>
      </w:r>
      <w:r w:rsidR="006275AA" w:rsidRPr="005A52FB">
        <w:rPr>
          <w:sz w:val="22"/>
          <w:szCs w:val="22"/>
          <w:lang w:val="en-US"/>
        </w:rPr>
        <w:t xml:space="preserve">ction </w:t>
      </w:r>
      <w:r w:rsidRPr="005A52FB">
        <w:rPr>
          <w:sz w:val="22"/>
          <w:szCs w:val="22"/>
          <w:lang w:val="en-US"/>
        </w:rPr>
        <w:t xml:space="preserve">will directly support the local communities to solve these issues that arose after the earthquake. It will ensure a strategic integration and cohesion with other projects of UN organizations in the country working the area of disaster risk reduction and resilience, human security, human rights and vulnerable communities. The </w:t>
      </w:r>
      <w:r w:rsidR="005737F2" w:rsidRPr="005A52FB">
        <w:rPr>
          <w:sz w:val="22"/>
          <w:szCs w:val="22"/>
          <w:lang w:val="en-US"/>
        </w:rPr>
        <w:t>Action</w:t>
      </w:r>
      <w:r w:rsidRPr="005A52FB">
        <w:rPr>
          <w:sz w:val="22"/>
          <w:szCs w:val="22"/>
          <w:lang w:val="en-US"/>
        </w:rPr>
        <w:t xml:space="preserve"> will also aim at building partnerships with other organizations in the country that work towards similar goals in order to broaden the scope of beneficiaries and ensure the synergy of development results. The implementation of activities will also </w:t>
      </w:r>
      <w:r w:rsidR="0089048C" w:rsidRPr="005A52FB">
        <w:rPr>
          <w:sz w:val="22"/>
          <w:szCs w:val="22"/>
          <w:lang w:val="en-US"/>
        </w:rPr>
        <w:t>consider</w:t>
      </w:r>
      <w:r w:rsidRPr="005A52FB">
        <w:rPr>
          <w:sz w:val="22"/>
          <w:szCs w:val="22"/>
          <w:lang w:val="en-US"/>
        </w:rPr>
        <w:t xml:space="preserve"> the gender aspect, with a </w:t>
      </w:r>
      <w:r w:rsidR="00F74D87" w:rsidRPr="005A52FB">
        <w:rPr>
          <w:sz w:val="22"/>
          <w:szCs w:val="22"/>
          <w:lang w:val="en-US"/>
        </w:rPr>
        <w:t>focus</w:t>
      </w:r>
      <w:r w:rsidRPr="005A52FB">
        <w:rPr>
          <w:sz w:val="22"/>
          <w:szCs w:val="22"/>
          <w:lang w:val="en-US"/>
        </w:rPr>
        <w:t xml:space="preserve"> on greater girl’s and women’s participation in education-related activities. All assessments and analysis will be gender sensitive and socially inclusive. </w:t>
      </w:r>
    </w:p>
    <w:p w14:paraId="3607BA2C" w14:textId="77777777" w:rsidR="00DF3604" w:rsidRPr="005A52FB" w:rsidRDefault="00DF3604" w:rsidP="00233117">
      <w:pPr>
        <w:jc w:val="both"/>
        <w:rPr>
          <w:sz w:val="22"/>
          <w:szCs w:val="22"/>
          <w:lang w:val="en-US"/>
        </w:rPr>
      </w:pPr>
    </w:p>
    <w:p w14:paraId="617DFE5A" w14:textId="597046AC" w:rsidR="003A6DDC" w:rsidRPr="005A52FB" w:rsidRDefault="003A6DDC" w:rsidP="00233117">
      <w:pPr>
        <w:jc w:val="both"/>
        <w:rPr>
          <w:sz w:val="22"/>
          <w:szCs w:val="22"/>
          <w:lang w:val="en-US"/>
        </w:rPr>
      </w:pPr>
      <w:r w:rsidRPr="005A52FB">
        <w:rPr>
          <w:sz w:val="22"/>
          <w:szCs w:val="22"/>
          <w:lang w:val="en-US"/>
        </w:rPr>
        <w:t xml:space="preserve">The design of new education facilities and improvements to existing one in the framework of the </w:t>
      </w:r>
      <w:r w:rsidR="00D06DD5" w:rsidRPr="005A52FB">
        <w:rPr>
          <w:sz w:val="22"/>
          <w:szCs w:val="22"/>
          <w:lang w:val="en-US"/>
        </w:rPr>
        <w:t>A</w:t>
      </w:r>
      <w:r w:rsidRPr="005A52FB">
        <w:rPr>
          <w:sz w:val="22"/>
          <w:szCs w:val="22"/>
          <w:lang w:val="en-US"/>
        </w:rPr>
        <w:t xml:space="preserve">ction will take into consideration the particular accessibility requirements of all users: students, teachers and administration staff, parents, and visitors, however the main focus will be on the special needs of students with disabilities. To allow all users to make use of the services available in the education facilities buildings, the action will adopt the “universal design” approach which will ensure that the education facilities can be accessed and used: i) to the greatest possible extent, ii) in the most independent and natural manner possible, and iii) in the widest range of situations, without the need for adaptation, modification, or </w:t>
      </w:r>
      <w:proofErr w:type="spellStart"/>
      <w:r w:rsidRPr="005A52FB">
        <w:rPr>
          <w:sz w:val="22"/>
          <w:szCs w:val="22"/>
          <w:lang w:val="en-US"/>
        </w:rPr>
        <w:t>specialised</w:t>
      </w:r>
      <w:proofErr w:type="spellEnd"/>
      <w:r w:rsidRPr="005A52FB">
        <w:rPr>
          <w:sz w:val="22"/>
          <w:szCs w:val="22"/>
          <w:lang w:val="en-US"/>
        </w:rPr>
        <w:t xml:space="preserve"> solutions.</w:t>
      </w:r>
    </w:p>
    <w:p w14:paraId="435419DD" w14:textId="0C7103E9" w:rsidR="005737F2" w:rsidRPr="005A52FB" w:rsidRDefault="005737F2" w:rsidP="00233117">
      <w:pPr>
        <w:jc w:val="both"/>
        <w:rPr>
          <w:sz w:val="22"/>
          <w:szCs w:val="22"/>
          <w:lang w:val="en-US"/>
        </w:rPr>
      </w:pPr>
    </w:p>
    <w:p w14:paraId="66AFC634" w14:textId="74C6AECD" w:rsidR="005737F2" w:rsidRPr="005A52FB" w:rsidRDefault="005737F2" w:rsidP="005737F2">
      <w:pPr>
        <w:tabs>
          <w:tab w:val="num" w:pos="720"/>
        </w:tabs>
        <w:jc w:val="both"/>
        <w:rPr>
          <w:sz w:val="22"/>
          <w:szCs w:val="22"/>
          <w:lang w:val="en-US"/>
        </w:rPr>
      </w:pPr>
      <w:r w:rsidRPr="005A52FB">
        <w:rPr>
          <w:sz w:val="22"/>
          <w:szCs w:val="22"/>
          <w:lang w:val="en-US"/>
        </w:rPr>
        <w:t xml:space="preserve">Aiming to offer a friendly child environment, </w:t>
      </w:r>
      <w:r w:rsidR="00245C41" w:rsidRPr="005A52FB">
        <w:rPr>
          <w:rFonts w:cstheme="minorHAnsi"/>
          <w:sz w:val="22"/>
          <w:szCs w:val="22"/>
          <w:lang w:val="en-US"/>
        </w:rPr>
        <w:t>EU4Schools Phase I</w:t>
      </w:r>
      <w:r w:rsidR="00245C41">
        <w:rPr>
          <w:sz w:val="22"/>
          <w:szCs w:val="22"/>
          <w:lang w:val="en-US"/>
        </w:rPr>
        <w:t>I</w:t>
      </w:r>
      <w:r w:rsidRPr="005A52FB">
        <w:rPr>
          <w:sz w:val="22"/>
          <w:szCs w:val="22"/>
          <w:lang w:val="en-US"/>
        </w:rPr>
        <w:t xml:space="preserve">, will address the needs and constrains of  target group by taking all measures in: (i) </w:t>
      </w:r>
      <w:r w:rsidRPr="005A52FB">
        <w:rPr>
          <w:lang w:val="en-US"/>
        </w:rPr>
        <w:t>p</w:t>
      </w:r>
      <w:r w:rsidR="00D943CA" w:rsidRPr="005A52FB">
        <w:rPr>
          <w:lang w:val="en-US"/>
        </w:rPr>
        <w:t>rovid</w:t>
      </w:r>
      <w:r w:rsidRPr="005A52FB">
        <w:rPr>
          <w:lang w:val="en-US"/>
        </w:rPr>
        <w:t>ing</w:t>
      </w:r>
      <w:r w:rsidR="00D943CA" w:rsidRPr="005A52FB">
        <w:rPr>
          <w:lang w:val="en-US"/>
        </w:rPr>
        <w:t xml:space="preserve"> safe, inclusive, welcoming environments for all children</w:t>
      </w:r>
      <w:r w:rsidRPr="005A52FB">
        <w:rPr>
          <w:lang w:val="en-US"/>
        </w:rPr>
        <w:t>, (ii) p</w:t>
      </w:r>
      <w:r w:rsidR="00D943CA" w:rsidRPr="005A52FB">
        <w:rPr>
          <w:sz w:val="22"/>
          <w:szCs w:val="22"/>
          <w:lang w:val="en-US"/>
        </w:rPr>
        <w:t>rovid</w:t>
      </w:r>
      <w:r w:rsidRPr="005A52FB">
        <w:rPr>
          <w:sz w:val="22"/>
          <w:szCs w:val="22"/>
          <w:lang w:val="en-US"/>
        </w:rPr>
        <w:t xml:space="preserve">ing </w:t>
      </w:r>
      <w:r w:rsidR="00D943CA" w:rsidRPr="005A52FB">
        <w:rPr>
          <w:sz w:val="22"/>
          <w:szCs w:val="22"/>
          <w:lang w:val="en-US"/>
        </w:rPr>
        <w:t>enabling learning environments, including accommodating children with  physical and mental/learning disabilities</w:t>
      </w:r>
      <w:r w:rsidRPr="005A52FB">
        <w:rPr>
          <w:sz w:val="22"/>
          <w:szCs w:val="22"/>
          <w:lang w:val="en-US"/>
        </w:rPr>
        <w:t>, (iii) b</w:t>
      </w:r>
      <w:r w:rsidR="00D943CA" w:rsidRPr="005A52FB">
        <w:rPr>
          <w:sz w:val="22"/>
          <w:szCs w:val="22"/>
          <w:lang w:val="en-US"/>
        </w:rPr>
        <w:t>uild</w:t>
      </w:r>
      <w:r w:rsidRPr="005A52FB">
        <w:rPr>
          <w:sz w:val="22"/>
          <w:szCs w:val="22"/>
          <w:lang w:val="en-US"/>
        </w:rPr>
        <w:t>ing</w:t>
      </w:r>
      <w:r w:rsidR="00D943CA" w:rsidRPr="005A52FB">
        <w:rPr>
          <w:sz w:val="22"/>
          <w:szCs w:val="22"/>
          <w:lang w:val="en-US"/>
        </w:rPr>
        <w:t xml:space="preserve"> a sense of community within the school</w:t>
      </w:r>
      <w:r w:rsidRPr="005A52FB">
        <w:rPr>
          <w:sz w:val="22"/>
          <w:szCs w:val="22"/>
          <w:lang w:val="en-US"/>
        </w:rPr>
        <w:t>, (iv) i</w:t>
      </w:r>
      <w:r w:rsidR="00D943CA" w:rsidRPr="005A52FB">
        <w:rPr>
          <w:sz w:val="22"/>
          <w:szCs w:val="22"/>
          <w:lang w:val="en-US"/>
        </w:rPr>
        <w:t>nvolv</w:t>
      </w:r>
      <w:r w:rsidRPr="005A52FB">
        <w:rPr>
          <w:sz w:val="22"/>
          <w:szCs w:val="22"/>
          <w:lang w:val="en-US"/>
        </w:rPr>
        <w:t>ing</w:t>
      </w:r>
      <w:r w:rsidR="00D943CA" w:rsidRPr="005A52FB">
        <w:rPr>
          <w:sz w:val="22"/>
          <w:szCs w:val="22"/>
          <w:lang w:val="en-US"/>
        </w:rPr>
        <w:t xml:space="preserve"> parents and the community </w:t>
      </w:r>
      <w:r w:rsidRPr="005A52FB">
        <w:rPr>
          <w:sz w:val="22"/>
          <w:szCs w:val="22"/>
          <w:lang w:val="en-US"/>
        </w:rPr>
        <w:t>in relevant phases of Action’s implementation, (v) c</w:t>
      </w:r>
      <w:r w:rsidR="00D943CA" w:rsidRPr="005A52FB">
        <w:rPr>
          <w:sz w:val="22"/>
          <w:szCs w:val="22"/>
          <w:lang w:val="en-US"/>
        </w:rPr>
        <w:t>ultivat</w:t>
      </w:r>
      <w:r w:rsidRPr="005A52FB">
        <w:rPr>
          <w:sz w:val="22"/>
          <w:szCs w:val="22"/>
          <w:lang w:val="en-US"/>
        </w:rPr>
        <w:t>ing</w:t>
      </w:r>
      <w:r w:rsidR="00D943CA" w:rsidRPr="005A52FB">
        <w:rPr>
          <w:sz w:val="22"/>
          <w:szCs w:val="22"/>
          <w:lang w:val="en-US"/>
        </w:rPr>
        <w:t xml:space="preserve"> harmony between the school and its community</w:t>
      </w:r>
      <w:r w:rsidR="007601F8">
        <w:rPr>
          <w:sz w:val="22"/>
          <w:szCs w:val="22"/>
          <w:lang w:val="en-US"/>
        </w:rPr>
        <w:t xml:space="preserve">, </w:t>
      </w:r>
      <w:r w:rsidRPr="005A52FB">
        <w:rPr>
          <w:sz w:val="22"/>
          <w:szCs w:val="22"/>
          <w:lang w:val="en-US"/>
        </w:rPr>
        <w:t>(vi) h</w:t>
      </w:r>
      <w:r w:rsidR="00D943CA" w:rsidRPr="005A52FB">
        <w:rPr>
          <w:sz w:val="22"/>
          <w:szCs w:val="22"/>
          <w:lang w:val="en-US"/>
        </w:rPr>
        <w:t>armoniz</w:t>
      </w:r>
      <w:r w:rsidRPr="005A52FB">
        <w:rPr>
          <w:sz w:val="22"/>
          <w:szCs w:val="22"/>
          <w:lang w:val="en-US"/>
        </w:rPr>
        <w:t>ing</w:t>
      </w:r>
      <w:r w:rsidR="00D943CA" w:rsidRPr="005A52FB">
        <w:rPr>
          <w:sz w:val="22"/>
          <w:szCs w:val="22"/>
          <w:lang w:val="en-US"/>
        </w:rPr>
        <w:t xml:space="preserve"> buildings, school grounds and environment as children interact with them</w:t>
      </w:r>
      <w:r w:rsidR="00E77A63">
        <w:rPr>
          <w:sz w:val="22"/>
          <w:szCs w:val="22"/>
          <w:lang w:val="en-US"/>
        </w:rPr>
        <w:t xml:space="preserve"> and (vii) equipping the facilities to deal with post COVID-19 situation</w:t>
      </w:r>
      <w:r w:rsidR="00D943CA" w:rsidRPr="005A52FB">
        <w:rPr>
          <w:sz w:val="22"/>
          <w:szCs w:val="22"/>
          <w:lang w:val="en-US"/>
        </w:rPr>
        <w:t>.</w:t>
      </w:r>
    </w:p>
    <w:p w14:paraId="3993B0C4" w14:textId="0642F422" w:rsidR="00BA3237" w:rsidRPr="005A52FB" w:rsidRDefault="00BA3237" w:rsidP="00233117">
      <w:pPr>
        <w:jc w:val="both"/>
        <w:rPr>
          <w:sz w:val="22"/>
          <w:szCs w:val="22"/>
          <w:lang w:val="en-US"/>
        </w:rPr>
      </w:pPr>
    </w:p>
    <w:p w14:paraId="30FA190E" w14:textId="7C892125" w:rsidR="00031012" w:rsidRPr="005A52FB" w:rsidRDefault="00031012" w:rsidP="00031012">
      <w:pPr>
        <w:jc w:val="both"/>
        <w:rPr>
          <w:sz w:val="22"/>
          <w:szCs w:val="22"/>
          <w:lang w:val="en-US"/>
        </w:rPr>
      </w:pPr>
      <w:r w:rsidRPr="005A52FB">
        <w:rPr>
          <w:sz w:val="22"/>
          <w:szCs w:val="22"/>
          <w:lang w:val="en-US"/>
        </w:rPr>
        <w:t xml:space="preserve">The decision on the </w:t>
      </w:r>
      <w:proofErr w:type="spellStart"/>
      <w:r w:rsidRPr="005A52FB">
        <w:rPr>
          <w:sz w:val="22"/>
          <w:szCs w:val="22"/>
          <w:lang w:val="en-US"/>
        </w:rPr>
        <w:t>prioriti</w:t>
      </w:r>
      <w:r w:rsidR="00D06DD5" w:rsidRPr="005A52FB">
        <w:rPr>
          <w:sz w:val="22"/>
          <w:szCs w:val="22"/>
          <w:lang w:val="en-US"/>
        </w:rPr>
        <w:t>s</w:t>
      </w:r>
      <w:r w:rsidRPr="005A52FB">
        <w:rPr>
          <w:sz w:val="22"/>
          <w:szCs w:val="22"/>
          <w:lang w:val="en-US"/>
        </w:rPr>
        <w:t>ation</w:t>
      </w:r>
      <w:proofErr w:type="spellEnd"/>
      <w:r w:rsidRPr="005A52FB">
        <w:rPr>
          <w:sz w:val="22"/>
          <w:szCs w:val="22"/>
          <w:lang w:val="en-US"/>
        </w:rPr>
        <w:t xml:space="preserve"> of the education facilities to be repaired and reconstructed will be made in partnership with national government institutions and municipalities by selecting among the </w:t>
      </w:r>
      <w:r w:rsidR="00985757" w:rsidRPr="005A52FB">
        <w:rPr>
          <w:sz w:val="22"/>
          <w:szCs w:val="22"/>
          <w:lang w:val="en-US"/>
        </w:rPr>
        <w:t>educational facilities</w:t>
      </w:r>
      <w:r w:rsidRPr="005A52FB">
        <w:rPr>
          <w:sz w:val="22"/>
          <w:szCs w:val="22"/>
          <w:lang w:val="en-US"/>
        </w:rPr>
        <w:t xml:space="preserve"> that have not been targeted by other government or </w:t>
      </w:r>
      <w:r w:rsidR="00985757" w:rsidRPr="005A52FB">
        <w:rPr>
          <w:sz w:val="22"/>
          <w:szCs w:val="22"/>
          <w:lang w:val="en-US"/>
        </w:rPr>
        <w:t>donor’s</w:t>
      </w:r>
      <w:r w:rsidRPr="005A52FB">
        <w:rPr>
          <w:sz w:val="22"/>
          <w:szCs w:val="22"/>
          <w:lang w:val="en-US"/>
        </w:rPr>
        <w:t xml:space="preserve"> reconstruction programs. The </w:t>
      </w:r>
      <w:proofErr w:type="spellStart"/>
      <w:r w:rsidRPr="005A52FB">
        <w:rPr>
          <w:sz w:val="22"/>
          <w:szCs w:val="22"/>
          <w:lang w:val="en-US"/>
        </w:rPr>
        <w:t>prioriti</w:t>
      </w:r>
      <w:r w:rsidR="00D06DD5" w:rsidRPr="005A52FB">
        <w:rPr>
          <w:sz w:val="22"/>
          <w:szCs w:val="22"/>
          <w:lang w:val="en-US"/>
        </w:rPr>
        <w:t>s</w:t>
      </w:r>
      <w:r w:rsidRPr="005A52FB">
        <w:rPr>
          <w:sz w:val="22"/>
          <w:szCs w:val="22"/>
          <w:lang w:val="en-US"/>
        </w:rPr>
        <w:t>ation</w:t>
      </w:r>
      <w:proofErr w:type="spellEnd"/>
      <w:r w:rsidRPr="005A52FB">
        <w:rPr>
          <w:sz w:val="22"/>
          <w:szCs w:val="22"/>
          <w:lang w:val="en-US"/>
        </w:rPr>
        <w:t xml:space="preserve"> criteria to be deployed for the identification of schools to be repaired and reconstructed include: </w:t>
      </w:r>
      <w:r w:rsidR="00985757" w:rsidRPr="005A52FB">
        <w:rPr>
          <w:sz w:val="22"/>
          <w:szCs w:val="22"/>
          <w:lang w:val="en-US"/>
        </w:rPr>
        <w:t>(i</w:t>
      </w:r>
      <w:r w:rsidRPr="005A52FB">
        <w:rPr>
          <w:sz w:val="22"/>
          <w:szCs w:val="22"/>
          <w:lang w:val="en-US"/>
        </w:rPr>
        <w:t>)</w:t>
      </w:r>
      <w:r w:rsidR="00985757" w:rsidRPr="005A52FB">
        <w:rPr>
          <w:sz w:val="22"/>
          <w:szCs w:val="22"/>
          <w:lang w:val="en-US"/>
        </w:rPr>
        <w:t xml:space="preserve"> </w:t>
      </w:r>
      <w:r w:rsidRPr="005A52FB">
        <w:rPr>
          <w:sz w:val="22"/>
          <w:szCs w:val="22"/>
          <w:lang w:val="en-US"/>
        </w:rPr>
        <w:t>completion of technical verification process</w:t>
      </w:r>
      <w:r w:rsidR="00985757" w:rsidRPr="005A52FB">
        <w:rPr>
          <w:sz w:val="22"/>
          <w:szCs w:val="22"/>
          <w:lang w:val="en-US"/>
        </w:rPr>
        <w:t xml:space="preserve">, (ii) </w:t>
      </w:r>
      <w:r w:rsidRPr="005A52FB">
        <w:rPr>
          <w:sz w:val="22"/>
          <w:szCs w:val="22"/>
          <w:lang w:val="en-US"/>
        </w:rPr>
        <w:t>feasibility of completing repair works by the start of academic year</w:t>
      </w:r>
      <w:r w:rsidR="00985757" w:rsidRPr="005A52FB">
        <w:rPr>
          <w:sz w:val="22"/>
          <w:szCs w:val="22"/>
          <w:lang w:val="en-US"/>
        </w:rPr>
        <w:t xml:space="preserve">, (iii) </w:t>
      </w:r>
      <w:r w:rsidRPr="005A52FB">
        <w:rPr>
          <w:sz w:val="22"/>
          <w:szCs w:val="22"/>
          <w:lang w:val="en-US"/>
        </w:rPr>
        <w:t>students’ population, catchment area served by the schools and geographical reach</w:t>
      </w:r>
      <w:r w:rsidR="00985757" w:rsidRPr="005A52FB">
        <w:rPr>
          <w:sz w:val="22"/>
          <w:szCs w:val="22"/>
          <w:lang w:val="en-US"/>
        </w:rPr>
        <w:t>, (iv)</w:t>
      </w:r>
      <w:r w:rsidRPr="005A52FB">
        <w:rPr>
          <w:sz w:val="22"/>
          <w:szCs w:val="22"/>
          <w:lang w:val="en-US"/>
        </w:rPr>
        <w:t xml:space="preserve"> property titles and assurance of no legal disputes</w:t>
      </w:r>
      <w:r w:rsidR="00985757" w:rsidRPr="005A52FB">
        <w:rPr>
          <w:sz w:val="22"/>
          <w:szCs w:val="22"/>
          <w:lang w:val="en-US"/>
        </w:rPr>
        <w:t xml:space="preserve">, (v) </w:t>
      </w:r>
      <w:r w:rsidRPr="005A52FB">
        <w:rPr>
          <w:sz w:val="22"/>
          <w:szCs w:val="22"/>
          <w:lang w:val="en-US"/>
        </w:rPr>
        <w:t>urban and rural coverage</w:t>
      </w:r>
      <w:r w:rsidR="00985757" w:rsidRPr="005A52FB">
        <w:rPr>
          <w:sz w:val="22"/>
          <w:szCs w:val="22"/>
          <w:lang w:val="en-US"/>
        </w:rPr>
        <w:t xml:space="preserve"> and (vi) </w:t>
      </w:r>
      <w:r w:rsidRPr="005A52FB">
        <w:rPr>
          <w:sz w:val="22"/>
          <w:szCs w:val="22"/>
          <w:lang w:val="en-US"/>
        </w:rPr>
        <w:t xml:space="preserve">ensuring a mix of different types of education facilities such as: creches, pre-schools, basic </w:t>
      </w:r>
      <w:r w:rsidR="00985757" w:rsidRPr="005A52FB">
        <w:rPr>
          <w:sz w:val="22"/>
          <w:szCs w:val="22"/>
          <w:lang w:val="en-US"/>
        </w:rPr>
        <w:t xml:space="preserve">schools, </w:t>
      </w:r>
      <w:r w:rsidRPr="005A52FB">
        <w:rPr>
          <w:sz w:val="22"/>
          <w:szCs w:val="22"/>
          <w:lang w:val="en-US"/>
        </w:rPr>
        <w:t>secondary schools</w:t>
      </w:r>
      <w:r w:rsidR="00985757" w:rsidRPr="005A52FB">
        <w:rPr>
          <w:sz w:val="22"/>
          <w:szCs w:val="22"/>
          <w:lang w:val="en-US"/>
        </w:rPr>
        <w:t xml:space="preserve"> and universities</w:t>
      </w:r>
      <w:r w:rsidRPr="005A52FB">
        <w:rPr>
          <w:sz w:val="22"/>
          <w:szCs w:val="22"/>
          <w:lang w:val="en-US"/>
        </w:rPr>
        <w:t xml:space="preserve">.  </w:t>
      </w:r>
    </w:p>
    <w:p w14:paraId="059FECF4" w14:textId="37E219E7" w:rsidR="00031012" w:rsidRPr="005A52FB" w:rsidRDefault="00031012" w:rsidP="00031012">
      <w:pPr>
        <w:jc w:val="both"/>
        <w:rPr>
          <w:sz w:val="22"/>
          <w:szCs w:val="22"/>
          <w:lang w:val="en-US"/>
        </w:rPr>
      </w:pPr>
    </w:p>
    <w:p w14:paraId="7BAAD908" w14:textId="4DB20699" w:rsidR="00584BCA" w:rsidRPr="005A52FB" w:rsidRDefault="00584BCA" w:rsidP="00584BCA">
      <w:pPr>
        <w:jc w:val="both"/>
        <w:rPr>
          <w:sz w:val="22"/>
          <w:szCs w:val="22"/>
          <w:lang w:val="en-US"/>
        </w:rPr>
      </w:pPr>
      <w:r w:rsidRPr="005A52FB">
        <w:rPr>
          <w:sz w:val="22"/>
          <w:szCs w:val="22"/>
          <w:lang w:val="en-US"/>
        </w:rPr>
        <w:t>The cost estimates have been calculated in accordance with D</w:t>
      </w:r>
      <w:r w:rsidR="007C1332" w:rsidRPr="005A52FB">
        <w:rPr>
          <w:sz w:val="22"/>
          <w:szCs w:val="22"/>
          <w:lang w:val="en-US"/>
        </w:rPr>
        <w:t xml:space="preserve">ecision of </w:t>
      </w:r>
      <w:r w:rsidRPr="005A52FB">
        <w:rPr>
          <w:sz w:val="22"/>
          <w:szCs w:val="22"/>
          <w:lang w:val="en-US"/>
        </w:rPr>
        <w:t>C</w:t>
      </w:r>
      <w:r w:rsidR="007C1332" w:rsidRPr="005A52FB">
        <w:rPr>
          <w:sz w:val="22"/>
          <w:szCs w:val="22"/>
          <w:lang w:val="en-US"/>
        </w:rPr>
        <w:t xml:space="preserve">ouncil of </w:t>
      </w:r>
      <w:r w:rsidRPr="005A52FB">
        <w:rPr>
          <w:sz w:val="22"/>
          <w:szCs w:val="22"/>
          <w:lang w:val="en-US"/>
        </w:rPr>
        <w:t>M</w:t>
      </w:r>
      <w:r w:rsidR="007C1332" w:rsidRPr="005A52FB">
        <w:rPr>
          <w:sz w:val="22"/>
          <w:szCs w:val="22"/>
          <w:lang w:val="en-US"/>
        </w:rPr>
        <w:t>inisters</w:t>
      </w:r>
      <w:r w:rsidRPr="005A52FB">
        <w:rPr>
          <w:sz w:val="22"/>
          <w:szCs w:val="22"/>
          <w:lang w:val="en-US"/>
        </w:rPr>
        <w:t xml:space="preserve"> N</w:t>
      </w:r>
      <w:r w:rsidR="007C1332" w:rsidRPr="005A52FB">
        <w:rPr>
          <w:sz w:val="22"/>
          <w:szCs w:val="22"/>
          <w:lang w:val="en-US"/>
        </w:rPr>
        <w:t>o</w:t>
      </w:r>
      <w:r w:rsidRPr="005A52FB">
        <w:rPr>
          <w:sz w:val="22"/>
          <w:szCs w:val="22"/>
          <w:lang w:val="en-US"/>
        </w:rPr>
        <w:t>. 629, dates. 15.07.2015 "On the approval of the technical manuals of prices of construction works and their technical analysis" and are based on reference prices of the existing decree on “Technical Pricing Manual” D</w:t>
      </w:r>
      <w:r w:rsidR="007C1332" w:rsidRPr="005A52FB">
        <w:rPr>
          <w:sz w:val="22"/>
          <w:szCs w:val="22"/>
          <w:lang w:val="en-US"/>
        </w:rPr>
        <w:t xml:space="preserve">ecision of </w:t>
      </w:r>
      <w:r w:rsidRPr="005A52FB">
        <w:rPr>
          <w:sz w:val="22"/>
          <w:szCs w:val="22"/>
          <w:lang w:val="en-US"/>
        </w:rPr>
        <w:t>C</w:t>
      </w:r>
      <w:r w:rsidR="007C1332" w:rsidRPr="005A52FB">
        <w:rPr>
          <w:sz w:val="22"/>
          <w:szCs w:val="22"/>
          <w:lang w:val="en-US"/>
        </w:rPr>
        <w:t xml:space="preserve">ouncil of </w:t>
      </w:r>
      <w:r w:rsidRPr="005A52FB">
        <w:rPr>
          <w:sz w:val="22"/>
          <w:szCs w:val="22"/>
          <w:lang w:val="en-US"/>
        </w:rPr>
        <w:t>M</w:t>
      </w:r>
      <w:r w:rsidR="007C1332" w:rsidRPr="005A52FB">
        <w:rPr>
          <w:sz w:val="22"/>
          <w:szCs w:val="22"/>
          <w:lang w:val="en-US"/>
        </w:rPr>
        <w:t>inisters</w:t>
      </w:r>
      <w:r w:rsidRPr="005A52FB">
        <w:rPr>
          <w:sz w:val="22"/>
          <w:szCs w:val="22"/>
          <w:lang w:val="en-US"/>
        </w:rPr>
        <w:t xml:space="preserve"> No. 627, dated 15.09.2015. These two government decrees guided the process of assessing damages and losses of the community buildings in the Post Disaster </w:t>
      </w:r>
      <w:r w:rsidRPr="005A52FB">
        <w:rPr>
          <w:sz w:val="22"/>
          <w:szCs w:val="22"/>
          <w:lang w:val="en-US"/>
        </w:rPr>
        <w:lastRenderedPageBreak/>
        <w:t xml:space="preserve">Needs Assessments. </w:t>
      </w:r>
      <w:r w:rsidR="0016248B" w:rsidRPr="005A52FB">
        <w:rPr>
          <w:sz w:val="22"/>
          <w:szCs w:val="22"/>
          <w:lang w:val="en-US"/>
        </w:rPr>
        <w:t xml:space="preserve">While the PDNA has envisaged lower costs for fully and partially damaged buildings as mostly the educational facilities were built before 1990, the Action cost estimates will ensure the </w:t>
      </w:r>
      <w:r w:rsidR="00426069" w:rsidRPr="005A52FB">
        <w:rPr>
          <w:sz w:val="22"/>
          <w:szCs w:val="22"/>
          <w:lang w:val="en-US"/>
        </w:rPr>
        <w:t>fulfilment</w:t>
      </w:r>
      <w:r w:rsidR="0016248B" w:rsidRPr="005A52FB">
        <w:rPr>
          <w:sz w:val="22"/>
          <w:szCs w:val="22"/>
          <w:lang w:val="en-US"/>
        </w:rPr>
        <w:t xml:space="preserve"> of national standards </w:t>
      </w:r>
      <w:r w:rsidR="00404D29" w:rsidRPr="005A52FB">
        <w:rPr>
          <w:sz w:val="22"/>
          <w:szCs w:val="22"/>
          <w:lang w:val="en-US"/>
        </w:rPr>
        <w:t xml:space="preserve">for all educational facilities. </w:t>
      </w:r>
      <w:r w:rsidR="0016248B" w:rsidRPr="005A52FB">
        <w:rPr>
          <w:sz w:val="22"/>
          <w:szCs w:val="22"/>
          <w:lang w:val="en-US"/>
        </w:rPr>
        <w:t xml:space="preserve"> The open competitive process to be organized for all design and civil works will </w:t>
      </w:r>
      <w:r w:rsidR="00426069" w:rsidRPr="005A52FB">
        <w:rPr>
          <w:sz w:val="22"/>
          <w:szCs w:val="22"/>
          <w:lang w:val="en-US"/>
        </w:rPr>
        <w:t>surely reduce</w:t>
      </w:r>
      <w:r w:rsidR="0016248B" w:rsidRPr="005A52FB">
        <w:rPr>
          <w:sz w:val="22"/>
          <w:szCs w:val="22"/>
          <w:lang w:val="en-US"/>
        </w:rPr>
        <w:t xml:space="preserve"> the envisaged costs and allow for increasing the built or repaired surface area.  </w:t>
      </w:r>
    </w:p>
    <w:p w14:paraId="41B40AA0" w14:textId="77777777" w:rsidR="00684473" w:rsidRPr="005A52FB" w:rsidRDefault="00684473" w:rsidP="00584BCA">
      <w:pPr>
        <w:jc w:val="both"/>
        <w:rPr>
          <w:rFonts w:ascii="Calibri" w:hAnsi="Calibri" w:cs="Calibri"/>
          <w:color w:val="1F497D"/>
          <w:sz w:val="22"/>
          <w:szCs w:val="22"/>
          <w:lang w:val="en-US" w:eastAsia="en-US"/>
        </w:rPr>
      </w:pPr>
    </w:p>
    <w:p w14:paraId="5AF39E79" w14:textId="5CBC96CC" w:rsidR="00641A80" w:rsidRPr="005A52FB" w:rsidRDefault="00641A80" w:rsidP="00641A80">
      <w:pPr>
        <w:autoSpaceDE w:val="0"/>
        <w:autoSpaceDN w:val="0"/>
        <w:adjustRightInd w:val="0"/>
        <w:spacing w:before="120" w:after="120"/>
        <w:jc w:val="both"/>
        <w:rPr>
          <w:sz w:val="22"/>
          <w:szCs w:val="22"/>
          <w:lang w:val="en-US"/>
        </w:rPr>
      </w:pPr>
      <w:r w:rsidRPr="005A52FB">
        <w:rPr>
          <w:sz w:val="22"/>
          <w:szCs w:val="22"/>
          <w:lang w:val="en-US"/>
        </w:rPr>
        <w:t>The Action will be implemented in full collaboration with central and local authorities responsible for education sector. The Government of Albania is committed to lead the recovery process in all sectors and municipalities affected. They prepared a detailed work program to cope with the situation created by the earthquake.</w:t>
      </w:r>
      <w:r w:rsidRPr="005A52FB">
        <w:rPr>
          <w:lang w:val="en-US"/>
        </w:rPr>
        <w:t xml:space="preserve"> Authorities moved swiftly to respond with search and rescue operations and humanitarian aid. </w:t>
      </w:r>
      <w:r w:rsidRPr="005A52FB">
        <w:rPr>
          <w:sz w:val="22"/>
          <w:szCs w:val="22"/>
          <w:lang w:val="en-US"/>
        </w:rPr>
        <w:t xml:space="preserve">In this context, the Government approved the Decision no. 878, dated 24.12.2019 “On the composition, </w:t>
      </w:r>
      <w:proofErr w:type="spellStart"/>
      <w:r w:rsidRPr="005A52FB">
        <w:rPr>
          <w:sz w:val="22"/>
          <w:szCs w:val="22"/>
          <w:lang w:val="en-US"/>
        </w:rPr>
        <w:t>organisation</w:t>
      </w:r>
      <w:proofErr w:type="spellEnd"/>
      <w:r w:rsidRPr="005A52FB">
        <w:rPr>
          <w:sz w:val="22"/>
          <w:szCs w:val="22"/>
          <w:lang w:val="en-US"/>
        </w:rPr>
        <w:t xml:space="preserve">, activities and rules of functioning of the State Committee of Reconstruction”, as the main inter-ministerial structure to coordinate the works among all institutions in central and local level to address the recovery process after the earthquake of November 26, 2019. The Committee is chaired by the Minister of State for Reconstruction. </w:t>
      </w:r>
    </w:p>
    <w:p w14:paraId="1F185E41" w14:textId="5231D747" w:rsidR="00CC1472" w:rsidRPr="005A52FB" w:rsidRDefault="00641A80" w:rsidP="00807F74">
      <w:pPr>
        <w:autoSpaceDE w:val="0"/>
        <w:autoSpaceDN w:val="0"/>
        <w:adjustRightInd w:val="0"/>
        <w:spacing w:before="120" w:after="120"/>
        <w:jc w:val="both"/>
        <w:rPr>
          <w:sz w:val="22"/>
          <w:szCs w:val="22"/>
          <w:lang w:val="en-US"/>
        </w:rPr>
      </w:pPr>
      <w:r w:rsidRPr="005A52FB">
        <w:rPr>
          <w:sz w:val="22"/>
          <w:szCs w:val="22"/>
          <w:lang w:val="en-US"/>
        </w:rPr>
        <w:t xml:space="preserve">In terms of policy making, main institution responsible is the Ministry of Education Sports and Youth. While, her competencies in local level in the field of pre-university education are exercised by the Regional Directorates of Pre-University in four regions and 51 Local education offices in municipalities. These structures are responsible to ensure a qualitative education in all pre-university institutions. In this context, the role of these structures is very important to ensure the adequate implementation of the Action and to ensure that all standards are applied in the </w:t>
      </w:r>
      <w:r w:rsidR="0037744A">
        <w:rPr>
          <w:sz w:val="22"/>
          <w:szCs w:val="22"/>
          <w:lang w:val="en-US"/>
        </w:rPr>
        <w:t>repaired /reconstructed facilities</w:t>
      </w:r>
      <w:r w:rsidRPr="005A52FB">
        <w:rPr>
          <w:sz w:val="22"/>
          <w:szCs w:val="22"/>
          <w:lang w:val="en-US"/>
        </w:rPr>
        <w:t>. In terms of investments and maintenance, main institutions are the municipalities, which will be main partners in local level. A Memorandum of Understanding will be signed with each targeted municipality to define the roles and responsibilities, before, during and after interventions in each educational facilit</w:t>
      </w:r>
      <w:r w:rsidR="0048169A" w:rsidRPr="005A52FB">
        <w:rPr>
          <w:sz w:val="22"/>
          <w:szCs w:val="22"/>
          <w:lang w:val="en-US"/>
        </w:rPr>
        <w:t>y</w:t>
      </w:r>
      <w:r w:rsidRPr="005A52FB">
        <w:rPr>
          <w:sz w:val="22"/>
          <w:szCs w:val="22"/>
          <w:lang w:val="en-US"/>
        </w:rPr>
        <w:t xml:space="preserve">.   </w:t>
      </w:r>
    </w:p>
    <w:p w14:paraId="42523E66" w14:textId="32CF2EF8" w:rsidR="00C8461D" w:rsidRPr="005A52FB" w:rsidRDefault="0048169A" w:rsidP="00807F74">
      <w:pPr>
        <w:autoSpaceDE w:val="0"/>
        <w:autoSpaceDN w:val="0"/>
        <w:adjustRightInd w:val="0"/>
        <w:spacing w:before="120" w:after="120"/>
        <w:jc w:val="both"/>
        <w:rPr>
          <w:sz w:val="22"/>
          <w:szCs w:val="22"/>
          <w:lang w:val="en-US"/>
        </w:rPr>
      </w:pPr>
      <w:r w:rsidRPr="005A52FB">
        <w:rPr>
          <w:sz w:val="22"/>
          <w:szCs w:val="22"/>
          <w:lang w:val="en-US"/>
        </w:rPr>
        <w:t xml:space="preserve">The </w:t>
      </w:r>
      <w:r w:rsidR="009715A7" w:rsidRPr="005A52FB">
        <w:rPr>
          <w:sz w:val="22"/>
          <w:szCs w:val="22"/>
          <w:lang w:val="en-US"/>
        </w:rPr>
        <w:t xml:space="preserve">overall impact and success of the </w:t>
      </w:r>
      <w:r w:rsidR="00245C41" w:rsidRPr="005A52FB">
        <w:rPr>
          <w:rFonts w:cstheme="minorHAnsi"/>
          <w:sz w:val="22"/>
          <w:szCs w:val="22"/>
          <w:lang w:val="en-US"/>
        </w:rPr>
        <w:t>EU4Schools Phase I</w:t>
      </w:r>
      <w:r w:rsidR="00245C41">
        <w:rPr>
          <w:rFonts w:cstheme="minorHAnsi"/>
          <w:sz w:val="22"/>
          <w:szCs w:val="22"/>
          <w:lang w:val="en-US"/>
        </w:rPr>
        <w:t>I</w:t>
      </w:r>
      <w:r w:rsidR="00245C41" w:rsidRPr="005A52FB" w:rsidDel="00245C41">
        <w:rPr>
          <w:sz w:val="22"/>
          <w:szCs w:val="22"/>
          <w:lang w:val="en-US"/>
        </w:rPr>
        <w:t xml:space="preserve"> </w:t>
      </w:r>
      <w:r w:rsidR="009715A7" w:rsidRPr="005A52FB">
        <w:rPr>
          <w:sz w:val="22"/>
          <w:szCs w:val="22"/>
          <w:lang w:val="en-US"/>
        </w:rPr>
        <w:t>is closely linked to the Action’s unwavering commitment to coordination and cooperation with other recovery interventions, and in particular those funded by EU</w:t>
      </w:r>
      <w:r w:rsidR="00C15C05" w:rsidRPr="005A52FB">
        <w:rPr>
          <w:sz w:val="22"/>
          <w:szCs w:val="22"/>
          <w:lang w:val="en-US"/>
        </w:rPr>
        <w:t xml:space="preserve"> and other development partners.</w:t>
      </w:r>
      <w:r w:rsidRPr="005A52FB">
        <w:rPr>
          <w:sz w:val="22"/>
          <w:szCs w:val="22"/>
          <w:lang w:val="en-US"/>
        </w:rPr>
        <w:t xml:space="preserve"> Coordination will be ensured and synergies will be </w:t>
      </w:r>
      <w:r w:rsidR="00C15C05" w:rsidRPr="005A52FB">
        <w:rPr>
          <w:sz w:val="22"/>
          <w:szCs w:val="22"/>
          <w:lang w:val="en-US"/>
        </w:rPr>
        <w:t xml:space="preserve">built with UN organizations support for earthquake recovery. </w:t>
      </w:r>
      <w:r w:rsidR="009715A7" w:rsidRPr="005A52FB">
        <w:rPr>
          <w:sz w:val="22"/>
          <w:szCs w:val="22"/>
          <w:lang w:val="en-US"/>
        </w:rPr>
        <w:t xml:space="preserve"> and </w:t>
      </w:r>
      <w:r w:rsidRPr="005A52FB">
        <w:rPr>
          <w:sz w:val="22"/>
          <w:szCs w:val="22"/>
          <w:lang w:val="en-US"/>
        </w:rPr>
        <w:t xml:space="preserve">other partners and implemented by </w:t>
      </w:r>
      <w:r w:rsidR="009715A7" w:rsidRPr="005A52FB">
        <w:rPr>
          <w:sz w:val="22"/>
          <w:szCs w:val="22"/>
          <w:lang w:val="en-US"/>
        </w:rPr>
        <w:t>implemented under the UN umbrella</w:t>
      </w:r>
      <w:r w:rsidR="00E34464" w:rsidRPr="005A52FB">
        <w:rPr>
          <w:sz w:val="22"/>
          <w:szCs w:val="22"/>
          <w:lang w:val="en-US"/>
        </w:rPr>
        <w:t>.</w:t>
      </w:r>
      <w:r w:rsidR="00641A80" w:rsidRPr="005A52FB">
        <w:rPr>
          <w:sz w:val="22"/>
          <w:szCs w:val="22"/>
          <w:lang w:val="en-US"/>
        </w:rPr>
        <w:t xml:space="preserve"> </w:t>
      </w:r>
      <w:r w:rsidR="00C15C05" w:rsidRPr="005A52FB">
        <w:rPr>
          <w:sz w:val="22"/>
          <w:szCs w:val="22"/>
          <w:lang w:val="en-US"/>
        </w:rPr>
        <w:t>The Action</w:t>
      </w:r>
      <w:r w:rsidR="00AB0AB2" w:rsidRPr="005A52FB">
        <w:rPr>
          <w:sz w:val="22"/>
          <w:szCs w:val="22"/>
          <w:lang w:val="en-US"/>
        </w:rPr>
        <w:t xml:space="preserve"> will </w:t>
      </w:r>
      <w:r w:rsidR="0075248D" w:rsidRPr="005A52FB">
        <w:rPr>
          <w:sz w:val="22"/>
          <w:szCs w:val="22"/>
          <w:lang w:val="en-US"/>
        </w:rPr>
        <w:t>capitalize</w:t>
      </w:r>
      <w:r w:rsidR="00AB0AB2" w:rsidRPr="005A52FB">
        <w:rPr>
          <w:sz w:val="22"/>
          <w:szCs w:val="22"/>
          <w:lang w:val="en-US"/>
        </w:rPr>
        <w:t xml:space="preserve"> on the </w:t>
      </w:r>
      <w:r w:rsidR="0057213E" w:rsidRPr="005A52FB">
        <w:rPr>
          <w:rFonts w:cstheme="minorHAnsi"/>
          <w:sz w:val="22"/>
          <w:szCs w:val="22"/>
          <w:lang w:val="en-US"/>
        </w:rPr>
        <w:t>EU4Schools Phase I</w:t>
      </w:r>
      <w:r w:rsidR="00AB0AB2" w:rsidRPr="005A52FB">
        <w:rPr>
          <w:sz w:val="22"/>
          <w:szCs w:val="22"/>
          <w:lang w:val="en-US"/>
        </w:rPr>
        <w:t xml:space="preserve"> funded by European Union and implemented by UNDP in collaboration with</w:t>
      </w:r>
      <w:r w:rsidR="00440781" w:rsidRPr="005A52FB">
        <w:rPr>
          <w:sz w:val="22"/>
          <w:szCs w:val="22"/>
          <w:lang w:val="en-US"/>
        </w:rPr>
        <w:t xml:space="preserve"> the</w:t>
      </w:r>
      <w:r w:rsidR="00AB0AB2" w:rsidRPr="005A52FB">
        <w:rPr>
          <w:sz w:val="22"/>
          <w:szCs w:val="22"/>
          <w:lang w:val="en-US"/>
        </w:rPr>
        <w:t xml:space="preserve"> Albanian Government. </w:t>
      </w:r>
    </w:p>
    <w:p w14:paraId="269E7A21" w14:textId="77777777" w:rsidR="00807F74" w:rsidRPr="005A52FB" w:rsidRDefault="00807F74" w:rsidP="00807F74">
      <w:pPr>
        <w:autoSpaceDE w:val="0"/>
        <w:autoSpaceDN w:val="0"/>
        <w:adjustRightInd w:val="0"/>
        <w:spacing w:before="120" w:after="120"/>
        <w:jc w:val="both"/>
        <w:rPr>
          <w:sz w:val="22"/>
          <w:szCs w:val="22"/>
          <w:lang w:val="en-US"/>
        </w:rPr>
      </w:pPr>
    </w:p>
    <w:p w14:paraId="33C1E919" w14:textId="77777777" w:rsidR="002953F9" w:rsidRPr="005A52FB" w:rsidRDefault="00233117" w:rsidP="006319F9">
      <w:pPr>
        <w:pStyle w:val="ListParagraph"/>
        <w:numPr>
          <w:ilvl w:val="1"/>
          <w:numId w:val="38"/>
        </w:numPr>
        <w:spacing w:before="0" w:after="0"/>
        <w:contextualSpacing w:val="0"/>
        <w:rPr>
          <w:rFonts w:ascii="Times New Roman" w:hAnsi="Times New Roman" w:cs="Times New Roman"/>
          <w:b/>
          <w:bCs/>
          <w:lang w:val="en-US"/>
        </w:rPr>
      </w:pPr>
      <w:bookmarkStart w:id="16" w:name="_Hlk35599601"/>
      <w:r w:rsidRPr="005A52FB">
        <w:rPr>
          <w:rFonts w:ascii="Times New Roman" w:hAnsi="Times New Roman" w:cs="Times New Roman"/>
          <w:b/>
          <w:bCs/>
          <w:lang w:val="en-US"/>
        </w:rPr>
        <w:t>Added-value</w:t>
      </w:r>
      <w:r w:rsidR="002953F9" w:rsidRPr="005A52FB">
        <w:rPr>
          <w:rFonts w:ascii="Times New Roman" w:hAnsi="Times New Roman" w:cs="Times New Roman"/>
          <w:b/>
          <w:bCs/>
          <w:lang w:val="en-US"/>
        </w:rPr>
        <w:t xml:space="preserve"> elements</w:t>
      </w:r>
      <w:r w:rsidR="00913415" w:rsidRPr="005A52FB">
        <w:rPr>
          <w:rFonts w:ascii="Times New Roman" w:hAnsi="Times New Roman" w:cs="Times New Roman"/>
          <w:b/>
          <w:bCs/>
          <w:lang w:val="en-US"/>
        </w:rPr>
        <w:t xml:space="preserve"> </w:t>
      </w:r>
    </w:p>
    <w:bookmarkEnd w:id="16"/>
    <w:p w14:paraId="31183F0C" w14:textId="77777777" w:rsidR="00322C9B" w:rsidRPr="005A52FB" w:rsidRDefault="00322C9B" w:rsidP="00233117">
      <w:pPr>
        <w:jc w:val="both"/>
        <w:rPr>
          <w:sz w:val="22"/>
          <w:szCs w:val="22"/>
          <w:lang w:val="en-US"/>
        </w:rPr>
      </w:pPr>
    </w:p>
    <w:p w14:paraId="061DDDC8" w14:textId="4F272B92" w:rsidR="00985757" w:rsidRPr="005A52FB" w:rsidRDefault="00985757" w:rsidP="00985757">
      <w:pPr>
        <w:autoSpaceDE w:val="0"/>
        <w:autoSpaceDN w:val="0"/>
        <w:adjustRightInd w:val="0"/>
        <w:spacing w:before="120" w:after="120"/>
        <w:jc w:val="both"/>
        <w:rPr>
          <w:sz w:val="22"/>
          <w:szCs w:val="22"/>
          <w:lang w:val="en-US"/>
        </w:rPr>
      </w:pPr>
      <w:r w:rsidRPr="005A52FB">
        <w:rPr>
          <w:sz w:val="22"/>
          <w:szCs w:val="22"/>
          <w:lang w:val="en-US"/>
        </w:rPr>
        <w:t xml:space="preserve">This Action will </w:t>
      </w:r>
      <w:r w:rsidR="008F7A5E" w:rsidRPr="005A52FB">
        <w:rPr>
          <w:sz w:val="22"/>
          <w:szCs w:val="22"/>
          <w:lang w:val="en-US"/>
        </w:rPr>
        <w:t>capitalize</w:t>
      </w:r>
      <w:r w:rsidRPr="005A52FB">
        <w:rPr>
          <w:sz w:val="22"/>
          <w:szCs w:val="22"/>
          <w:lang w:val="en-US"/>
        </w:rPr>
        <w:t xml:space="preserve"> on the results and lessons learnt from the implementation of the </w:t>
      </w:r>
      <w:r w:rsidR="0057213E" w:rsidRPr="005A52FB">
        <w:rPr>
          <w:rFonts w:cstheme="minorHAnsi"/>
          <w:sz w:val="22"/>
          <w:szCs w:val="22"/>
          <w:lang w:val="en-US"/>
        </w:rPr>
        <w:t>EU4Schools Phase I</w:t>
      </w:r>
      <w:r w:rsidRPr="005A52FB">
        <w:rPr>
          <w:sz w:val="22"/>
          <w:szCs w:val="22"/>
          <w:lang w:val="en-US"/>
        </w:rPr>
        <w:t>, funded by European Union and implemented by UNDP in collaboration with Albanian Government. Lessons learn</w:t>
      </w:r>
      <w:r w:rsidR="002E7BD3" w:rsidRPr="005A52FB">
        <w:rPr>
          <w:sz w:val="22"/>
          <w:szCs w:val="22"/>
          <w:lang w:val="en-US"/>
        </w:rPr>
        <w:t>t</w:t>
      </w:r>
      <w:r w:rsidRPr="005A52FB">
        <w:rPr>
          <w:sz w:val="22"/>
          <w:szCs w:val="22"/>
          <w:lang w:val="en-US"/>
        </w:rPr>
        <w:t xml:space="preserve"> and findings from the implementation of first phase will be considered during implementation of this Action. While partnership with central institutions </w:t>
      </w:r>
      <w:r w:rsidR="00326612" w:rsidRPr="005A52FB">
        <w:rPr>
          <w:sz w:val="22"/>
          <w:szCs w:val="22"/>
          <w:lang w:val="en-US"/>
        </w:rPr>
        <w:t>and five</w:t>
      </w:r>
      <w:r w:rsidRPr="005A52FB">
        <w:rPr>
          <w:sz w:val="22"/>
          <w:szCs w:val="22"/>
          <w:lang w:val="en-US"/>
        </w:rPr>
        <w:t xml:space="preserve"> of the targeted municipalities are already in place. </w:t>
      </w:r>
    </w:p>
    <w:p w14:paraId="0CC89B89" w14:textId="2F43AD2A" w:rsidR="00322C9B" w:rsidRPr="005A52FB" w:rsidRDefault="00985757" w:rsidP="00985757">
      <w:pPr>
        <w:autoSpaceDE w:val="0"/>
        <w:autoSpaceDN w:val="0"/>
        <w:adjustRightInd w:val="0"/>
        <w:spacing w:before="120" w:after="120"/>
        <w:jc w:val="both"/>
        <w:rPr>
          <w:sz w:val="22"/>
          <w:szCs w:val="22"/>
          <w:lang w:val="en-US"/>
        </w:rPr>
      </w:pPr>
      <w:r w:rsidRPr="005A52FB">
        <w:rPr>
          <w:sz w:val="22"/>
          <w:szCs w:val="22"/>
          <w:lang w:val="en-US"/>
        </w:rPr>
        <w:t>It</w:t>
      </w:r>
      <w:r w:rsidR="00322C9B" w:rsidRPr="005A52FB">
        <w:rPr>
          <w:sz w:val="22"/>
          <w:szCs w:val="22"/>
          <w:lang w:val="en-US"/>
        </w:rPr>
        <w:t xml:space="preserve"> will benefit from UNDP’s field experience and expertise in the </w:t>
      </w:r>
      <w:r w:rsidRPr="005A52FB">
        <w:rPr>
          <w:sz w:val="22"/>
          <w:szCs w:val="22"/>
          <w:lang w:val="en-US"/>
        </w:rPr>
        <w:t>co</w:t>
      </w:r>
      <w:r w:rsidR="00322C9B" w:rsidRPr="005A52FB">
        <w:rPr>
          <w:sz w:val="22"/>
          <w:szCs w:val="22"/>
          <w:lang w:val="en-US"/>
        </w:rPr>
        <w:t>untry, which would help link developmental activities with technical assistance as well as methods of integrating gender, poverty reduction and capacity development throughout activities.</w:t>
      </w:r>
    </w:p>
    <w:p w14:paraId="5256FB66" w14:textId="2F63C350" w:rsidR="009077BB" w:rsidRPr="005A52FB" w:rsidRDefault="009077BB" w:rsidP="00807F74">
      <w:pPr>
        <w:spacing w:before="120" w:after="120"/>
        <w:jc w:val="both"/>
        <w:rPr>
          <w:sz w:val="22"/>
          <w:szCs w:val="22"/>
          <w:lang w:val="en-US"/>
        </w:rPr>
      </w:pPr>
      <w:r w:rsidRPr="005A52FB">
        <w:rPr>
          <w:sz w:val="22"/>
          <w:szCs w:val="22"/>
          <w:lang w:val="en-US"/>
        </w:rPr>
        <w:t xml:space="preserve">The Action applies an inclusive and partnership-based approach throughout its activities, with gender equality and social inclusion principles in mind, thus contributing to further development of social capital in targeted municipalities. Special consideration will be given to all forms of vulnerability. In relation to this, it is important to underline that UNDP has extensive experience in dealing with the socially and economically vulnerable groups in local level, including, among others, minority groups such as Roma and Egyptians, persons with disability, children, etc. </w:t>
      </w:r>
    </w:p>
    <w:p w14:paraId="07038441" w14:textId="5D3945C9" w:rsidR="00322C9B" w:rsidRPr="005A52FB" w:rsidRDefault="00322C9B" w:rsidP="00233117">
      <w:pPr>
        <w:jc w:val="both"/>
        <w:rPr>
          <w:sz w:val="22"/>
          <w:szCs w:val="22"/>
          <w:lang w:val="en-US"/>
        </w:rPr>
      </w:pPr>
      <w:r w:rsidRPr="005A52FB">
        <w:rPr>
          <w:sz w:val="22"/>
          <w:szCs w:val="22"/>
          <w:lang w:val="en-US"/>
        </w:rPr>
        <w:t xml:space="preserve">Community engagement in the planning and implementation of recovery and resilience activities will also be ensured through employing mechanisms commonly </w:t>
      </w:r>
      <w:r w:rsidR="008F7A5E" w:rsidRPr="005A52FB">
        <w:rPr>
          <w:sz w:val="22"/>
          <w:szCs w:val="22"/>
          <w:lang w:val="en-US"/>
        </w:rPr>
        <w:t>utilized</w:t>
      </w:r>
      <w:r w:rsidRPr="005A52FB">
        <w:rPr>
          <w:sz w:val="22"/>
          <w:szCs w:val="22"/>
          <w:lang w:val="en-US"/>
        </w:rPr>
        <w:t xml:space="preserve"> in the development of long-term municipal strategies.   The thorough on-process, as well as post-assistance quality assurance provided by the </w:t>
      </w:r>
      <w:r w:rsidR="00D06DD5" w:rsidRPr="005A52FB">
        <w:rPr>
          <w:sz w:val="22"/>
          <w:szCs w:val="22"/>
          <w:lang w:val="en-US"/>
        </w:rPr>
        <w:t>A</w:t>
      </w:r>
      <w:r w:rsidRPr="005A52FB">
        <w:rPr>
          <w:sz w:val="22"/>
          <w:szCs w:val="22"/>
          <w:lang w:val="en-US"/>
        </w:rPr>
        <w:t xml:space="preserve">ction will not only safeguard the investment by the European Union but will enable timely addressing of potential post-completion issues, thus ensuring maximum effects and sustainable recovery </w:t>
      </w:r>
      <w:r w:rsidRPr="005A52FB">
        <w:rPr>
          <w:sz w:val="22"/>
          <w:szCs w:val="22"/>
          <w:lang w:val="en-US"/>
        </w:rPr>
        <w:lastRenderedPageBreak/>
        <w:t xml:space="preserve">outcomes. Particularly the post-assistance quality assurance approach embraced by the </w:t>
      </w:r>
      <w:r w:rsidR="00D06DD5" w:rsidRPr="005A52FB">
        <w:rPr>
          <w:sz w:val="22"/>
          <w:szCs w:val="22"/>
          <w:lang w:val="en-US"/>
        </w:rPr>
        <w:t>A</w:t>
      </w:r>
      <w:r w:rsidR="00294B62" w:rsidRPr="005A52FB">
        <w:rPr>
          <w:sz w:val="22"/>
          <w:szCs w:val="22"/>
          <w:lang w:val="en-US"/>
        </w:rPr>
        <w:t>ction</w:t>
      </w:r>
      <w:r w:rsidRPr="005A52FB">
        <w:rPr>
          <w:sz w:val="22"/>
          <w:szCs w:val="22"/>
          <w:lang w:val="en-US"/>
        </w:rPr>
        <w:t xml:space="preserve"> meant to provide post-completion monitoring, as a mechanism to guarantee quality and sustainability of investments and reassure beneficiaries that any defects that may arise will be immediately addressed.</w:t>
      </w:r>
    </w:p>
    <w:p w14:paraId="5FE883D2" w14:textId="7615ED79" w:rsidR="00D52723" w:rsidRPr="005A52FB" w:rsidRDefault="00D52723" w:rsidP="00233117">
      <w:pPr>
        <w:jc w:val="both"/>
        <w:rPr>
          <w:sz w:val="22"/>
          <w:szCs w:val="22"/>
          <w:lang w:val="en-US"/>
        </w:rPr>
      </w:pPr>
    </w:p>
    <w:p w14:paraId="12831462" w14:textId="77777777" w:rsidR="00E90BFE" w:rsidRPr="005A52FB" w:rsidRDefault="00E90BFE" w:rsidP="00E90BFE">
      <w:pPr>
        <w:jc w:val="both"/>
        <w:rPr>
          <w:sz w:val="22"/>
          <w:szCs w:val="22"/>
          <w:lang w:val="en-US"/>
        </w:rPr>
      </w:pPr>
      <w:r w:rsidRPr="005A52FB">
        <w:rPr>
          <w:sz w:val="22"/>
          <w:szCs w:val="22"/>
          <w:lang w:val="en-US"/>
        </w:rPr>
        <w:t>UNDP is working in partnership with other UN agencies in its role as the technical lead of UN Response and Recovery Plan on COVID-19. The plan sets out participating multilateral partners consolidated socio-economic recovery and response offer to the Government of Albania in addressing the impact of the COVID-19 pandemic. It is complementary to the national Strategic Preparedness &amp; Response Plan (SPRP), issued in February 2020 and updated in May 2020.</w:t>
      </w:r>
    </w:p>
    <w:p w14:paraId="3BE314F6" w14:textId="77777777" w:rsidR="004F2F29" w:rsidRPr="005A52FB" w:rsidRDefault="004F2F29" w:rsidP="00233117">
      <w:pPr>
        <w:jc w:val="both"/>
        <w:rPr>
          <w:sz w:val="22"/>
          <w:szCs w:val="22"/>
          <w:lang w:val="en-US"/>
        </w:rPr>
      </w:pPr>
    </w:p>
    <w:p w14:paraId="3AEDD8EC" w14:textId="02D837D8" w:rsidR="00D70DF9" w:rsidRPr="005A52FB" w:rsidRDefault="00322C9B" w:rsidP="00233117">
      <w:pPr>
        <w:jc w:val="both"/>
        <w:rPr>
          <w:sz w:val="22"/>
          <w:szCs w:val="22"/>
          <w:lang w:val="en-US"/>
        </w:rPr>
      </w:pPr>
      <w:r w:rsidRPr="005A52FB">
        <w:rPr>
          <w:sz w:val="22"/>
          <w:szCs w:val="22"/>
          <w:lang w:val="en-US"/>
        </w:rPr>
        <w:t xml:space="preserve">In the realization of the </w:t>
      </w:r>
      <w:r w:rsidR="00684473" w:rsidRPr="005A52FB">
        <w:rPr>
          <w:sz w:val="22"/>
          <w:szCs w:val="22"/>
          <w:lang w:val="en-US"/>
        </w:rPr>
        <w:t xml:space="preserve">Action </w:t>
      </w:r>
      <w:r w:rsidRPr="005A52FB">
        <w:rPr>
          <w:sz w:val="22"/>
          <w:szCs w:val="22"/>
          <w:lang w:val="en-US"/>
        </w:rPr>
        <w:t xml:space="preserve">goals UNDP follows successfully proven methodological principles, which distinguishes the work of UNDP in inclusion initiatives developed through and applied in previous experiences built around the concept of area-based (territorial approach) and human development grounded on some key principles. </w:t>
      </w:r>
    </w:p>
    <w:p w14:paraId="44A4CE04" w14:textId="1F5F19BC" w:rsidR="004C4EEC" w:rsidRPr="005A52FB" w:rsidRDefault="004C4EEC" w:rsidP="00233117">
      <w:pPr>
        <w:jc w:val="both"/>
        <w:rPr>
          <w:sz w:val="22"/>
          <w:szCs w:val="22"/>
          <w:lang w:val="en-US"/>
        </w:rPr>
      </w:pPr>
    </w:p>
    <w:p w14:paraId="46059FE6" w14:textId="7530E2E2" w:rsidR="000D5BE5" w:rsidRPr="005A52FB" w:rsidRDefault="00C514F8" w:rsidP="001556B0">
      <w:pPr>
        <w:jc w:val="both"/>
        <w:rPr>
          <w:sz w:val="22"/>
          <w:szCs w:val="22"/>
          <w:lang w:val="en-US"/>
        </w:rPr>
      </w:pPr>
      <w:r>
        <w:rPr>
          <w:sz w:val="22"/>
          <w:szCs w:val="22"/>
          <w:lang w:val="en-US"/>
        </w:rPr>
        <w:t xml:space="preserve">The </w:t>
      </w:r>
      <w:r w:rsidR="004C4EEC" w:rsidRPr="005A52FB">
        <w:rPr>
          <w:sz w:val="22"/>
          <w:szCs w:val="22"/>
          <w:lang w:val="en-US"/>
        </w:rPr>
        <w:t xml:space="preserve">Action will </w:t>
      </w:r>
      <w:r w:rsidR="00DE5830">
        <w:rPr>
          <w:sz w:val="22"/>
          <w:szCs w:val="22"/>
          <w:lang w:val="en-US"/>
        </w:rPr>
        <w:t>commence</w:t>
      </w:r>
      <w:r>
        <w:rPr>
          <w:sz w:val="22"/>
          <w:szCs w:val="22"/>
          <w:lang w:val="en-US"/>
        </w:rPr>
        <w:t xml:space="preserve"> with a </w:t>
      </w:r>
      <w:r w:rsidR="004C4EEC" w:rsidRPr="005A52FB">
        <w:rPr>
          <w:sz w:val="22"/>
          <w:szCs w:val="22"/>
          <w:lang w:val="en-US"/>
        </w:rPr>
        <w:t>quality assurance assessment, a process done by UNDP to ensure that the Action is in line with strategic criteria and is relevant in fully addressing the needs to the given situation. During quality assurance assessment it is checked if the Action fulfil the social and environmental standards and has in place the management and monitoring mechanisms</w:t>
      </w:r>
      <w:r w:rsidR="00D43222" w:rsidRPr="005A52FB">
        <w:rPr>
          <w:sz w:val="22"/>
          <w:szCs w:val="22"/>
          <w:lang w:val="en-US"/>
        </w:rPr>
        <w:t xml:space="preserve"> to implement the Action. Efficiency and effectiveness of the Action are also assessed during this process. </w:t>
      </w:r>
      <w:r w:rsidR="001556B0" w:rsidRPr="005A52FB">
        <w:rPr>
          <w:sz w:val="22"/>
          <w:szCs w:val="22"/>
          <w:lang w:val="en-US"/>
        </w:rPr>
        <w:t xml:space="preserve">The Action intervention logic and planned activities have been built as such to  </w:t>
      </w:r>
      <w:r w:rsidR="00D43222" w:rsidRPr="005A52FB">
        <w:rPr>
          <w:sz w:val="22"/>
          <w:szCs w:val="22"/>
          <w:lang w:val="en-US"/>
        </w:rPr>
        <w:t xml:space="preserve"> ensure that sustainability</w:t>
      </w:r>
      <w:r w:rsidR="000D5BE5" w:rsidRPr="005A52FB">
        <w:rPr>
          <w:sz w:val="22"/>
          <w:szCs w:val="22"/>
          <w:lang w:val="en-US"/>
        </w:rPr>
        <w:t xml:space="preserve"> and national ownership</w:t>
      </w:r>
      <w:r w:rsidR="00D43222" w:rsidRPr="005A52FB">
        <w:rPr>
          <w:sz w:val="22"/>
          <w:szCs w:val="22"/>
          <w:lang w:val="en-US"/>
        </w:rPr>
        <w:t xml:space="preserve"> will be achieved </w:t>
      </w:r>
      <w:r w:rsidR="001556B0" w:rsidRPr="005A52FB">
        <w:rPr>
          <w:sz w:val="22"/>
          <w:szCs w:val="22"/>
          <w:lang w:val="en-US"/>
        </w:rPr>
        <w:t>through</w:t>
      </w:r>
      <w:r w:rsidR="00D43222" w:rsidRPr="005A52FB">
        <w:rPr>
          <w:sz w:val="22"/>
          <w:szCs w:val="22"/>
          <w:lang w:val="en-US"/>
        </w:rPr>
        <w:t xml:space="preserve"> the implementation of the EU4Schools</w:t>
      </w:r>
      <w:r w:rsidR="00AF2B1E" w:rsidRPr="005A52FB">
        <w:rPr>
          <w:sz w:val="22"/>
          <w:szCs w:val="22"/>
          <w:lang w:val="en-US"/>
        </w:rPr>
        <w:t xml:space="preserve"> P</w:t>
      </w:r>
      <w:r w:rsidR="00D43222" w:rsidRPr="005A52FB">
        <w:rPr>
          <w:sz w:val="22"/>
          <w:szCs w:val="22"/>
          <w:lang w:val="en-US"/>
        </w:rPr>
        <w:t xml:space="preserve">hase </w:t>
      </w:r>
      <w:r w:rsidR="00AF2B1E" w:rsidRPr="005A52FB">
        <w:rPr>
          <w:sz w:val="22"/>
          <w:szCs w:val="22"/>
          <w:lang w:val="en-US"/>
        </w:rPr>
        <w:t>II</w:t>
      </w:r>
      <w:r w:rsidR="00D43222" w:rsidRPr="005A52FB">
        <w:rPr>
          <w:sz w:val="22"/>
          <w:szCs w:val="22"/>
          <w:lang w:val="en-US"/>
        </w:rPr>
        <w:t>.</w:t>
      </w:r>
      <w:r w:rsidR="00D43222" w:rsidRPr="005A52FB">
        <w:rPr>
          <w:sz w:val="22"/>
          <w:szCs w:val="22"/>
          <w:highlight w:val="yellow"/>
          <w:lang w:val="en-US"/>
        </w:rPr>
        <w:t xml:space="preserve"> </w:t>
      </w:r>
    </w:p>
    <w:p w14:paraId="5181969B" w14:textId="77777777" w:rsidR="001556B0" w:rsidRPr="005A52FB" w:rsidRDefault="001556B0" w:rsidP="00A3443D">
      <w:pPr>
        <w:jc w:val="both"/>
        <w:rPr>
          <w:sz w:val="22"/>
          <w:szCs w:val="22"/>
          <w:lang w:val="en-US"/>
        </w:rPr>
      </w:pPr>
    </w:p>
    <w:p w14:paraId="56FA14E1" w14:textId="63F88E8D" w:rsidR="0082350A" w:rsidRPr="005A52FB" w:rsidRDefault="00A3443D" w:rsidP="00A3443D">
      <w:pPr>
        <w:jc w:val="both"/>
        <w:rPr>
          <w:sz w:val="22"/>
          <w:szCs w:val="22"/>
          <w:lang w:val="en-US"/>
        </w:rPr>
      </w:pPr>
      <w:r w:rsidRPr="005A52FB">
        <w:rPr>
          <w:sz w:val="22"/>
          <w:szCs w:val="22"/>
          <w:lang w:val="en-US"/>
        </w:rPr>
        <w:t>The construction works to be implemented under the auspices of the Action are expected to result in the creation of additional jobs in the construction industry and will have a significant multiplier effect on economic growth in affected localities.</w:t>
      </w:r>
    </w:p>
    <w:p w14:paraId="1FC9083F" w14:textId="3BFC29AF" w:rsidR="00CB2DED" w:rsidRPr="005A52FB" w:rsidRDefault="00CB2DED" w:rsidP="00A3443D">
      <w:pPr>
        <w:jc w:val="both"/>
        <w:rPr>
          <w:sz w:val="22"/>
          <w:szCs w:val="22"/>
          <w:lang w:val="en-US"/>
        </w:rPr>
      </w:pPr>
    </w:p>
    <w:p w14:paraId="1B3AEDB4" w14:textId="68AE9D15" w:rsidR="002F20A9" w:rsidRDefault="00CB2DED" w:rsidP="002F20A9">
      <w:pPr>
        <w:tabs>
          <w:tab w:val="num" w:pos="720"/>
        </w:tabs>
        <w:jc w:val="both"/>
        <w:rPr>
          <w:sz w:val="22"/>
          <w:szCs w:val="22"/>
          <w:lang w:val="en-US"/>
        </w:rPr>
      </w:pPr>
      <w:r w:rsidRPr="005A52FB">
        <w:rPr>
          <w:sz w:val="22"/>
          <w:szCs w:val="22"/>
          <w:lang w:val="en-US"/>
        </w:rPr>
        <w:t xml:space="preserve">Environmental sustainability will be a major consideration in the construction of new </w:t>
      </w:r>
      <w:r w:rsidR="00600F8C" w:rsidRPr="005A52FB">
        <w:rPr>
          <w:sz w:val="22"/>
          <w:szCs w:val="22"/>
          <w:lang w:val="en-US"/>
        </w:rPr>
        <w:t>educational facilities</w:t>
      </w:r>
      <w:r w:rsidRPr="005A52FB">
        <w:rPr>
          <w:sz w:val="22"/>
          <w:szCs w:val="22"/>
          <w:lang w:val="en-US"/>
        </w:rPr>
        <w:t xml:space="preserve"> that will </w:t>
      </w:r>
      <w:r w:rsidR="008D2744">
        <w:rPr>
          <w:sz w:val="22"/>
          <w:szCs w:val="22"/>
          <w:lang w:val="en-US"/>
        </w:rPr>
        <w:t xml:space="preserve">apply </w:t>
      </w:r>
      <w:r w:rsidRPr="005A52FB">
        <w:rPr>
          <w:sz w:val="22"/>
          <w:szCs w:val="22"/>
          <w:lang w:val="en-US"/>
        </w:rPr>
        <w:t xml:space="preserve">the </w:t>
      </w:r>
      <w:r w:rsidR="00600F8C" w:rsidRPr="005A52FB">
        <w:rPr>
          <w:sz w:val="22"/>
          <w:szCs w:val="22"/>
          <w:lang w:val="en-US"/>
        </w:rPr>
        <w:t>inter</w:t>
      </w:r>
      <w:r w:rsidRPr="005A52FB">
        <w:rPr>
          <w:sz w:val="22"/>
          <w:szCs w:val="22"/>
          <w:lang w:val="en-US"/>
        </w:rPr>
        <w:t>national standards for energy efficiency, serving as a model for any such future intervention.</w:t>
      </w:r>
      <w:r w:rsidR="0015595C" w:rsidRPr="005A52FB">
        <w:rPr>
          <w:sz w:val="22"/>
          <w:szCs w:val="22"/>
          <w:lang w:val="en-US"/>
        </w:rPr>
        <w:t xml:space="preserve"> </w:t>
      </w:r>
      <w:r w:rsidR="002F20A9" w:rsidRPr="005A52FB">
        <w:rPr>
          <w:sz w:val="22"/>
          <w:szCs w:val="22"/>
          <w:lang w:val="en-US"/>
        </w:rPr>
        <w:t xml:space="preserve">The Action will adopt modern technologies of heating and water heating based on local context to ensure efficiency in investment, use and maintenance. </w:t>
      </w:r>
    </w:p>
    <w:p w14:paraId="4EB8CB8B" w14:textId="226561E0" w:rsidR="00E77A63" w:rsidRDefault="00E77A63" w:rsidP="002F20A9">
      <w:pPr>
        <w:tabs>
          <w:tab w:val="num" w:pos="720"/>
        </w:tabs>
        <w:jc w:val="both"/>
        <w:rPr>
          <w:sz w:val="22"/>
          <w:szCs w:val="22"/>
          <w:lang w:val="en-US"/>
        </w:rPr>
      </w:pPr>
    </w:p>
    <w:p w14:paraId="266881B4" w14:textId="4DA7FAAD" w:rsidR="00E77A63" w:rsidRPr="005A52FB" w:rsidRDefault="007F0726" w:rsidP="002F20A9">
      <w:pPr>
        <w:tabs>
          <w:tab w:val="num" w:pos="720"/>
        </w:tabs>
        <w:jc w:val="both"/>
        <w:rPr>
          <w:sz w:val="22"/>
          <w:szCs w:val="22"/>
          <w:lang w:val="en-US"/>
        </w:rPr>
      </w:pPr>
      <w:r>
        <w:rPr>
          <w:sz w:val="22"/>
          <w:szCs w:val="22"/>
          <w:lang w:val="en-US"/>
        </w:rPr>
        <w:t xml:space="preserve">Local governments will benefit from these new technological and environmental standards. </w:t>
      </w:r>
      <w:r w:rsidR="00E77A63">
        <w:rPr>
          <w:sz w:val="22"/>
          <w:szCs w:val="22"/>
          <w:lang w:val="en-US"/>
        </w:rPr>
        <w:t xml:space="preserve">Through working with </w:t>
      </w:r>
      <w:r w:rsidR="00F71BCE">
        <w:rPr>
          <w:sz w:val="22"/>
          <w:szCs w:val="22"/>
          <w:lang w:val="en-US"/>
        </w:rPr>
        <w:t xml:space="preserve">local </w:t>
      </w:r>
      <w:r w:rsidR="00E77A63">
        <w:rPr>
          <w:sz w:val="22"/>
          <w:szCs w:val="22"/>
          <w:lang w:val="en-US"/>
        </w:rPr>
        <w:t xml:space="preserve">companies, UNDP will help in building the capacities of those companies by introducing some of the international standards in construction and </w:t>
      </w:r>
      <w:r w:rsidR="002664C7">
        <w:rPr>
          <w:sz w:val="22"/>
          <w:szCs w:val="22"/>
          <w:lang w:val="en-US"/>
        </w:rPr>
        <w:t>applying the FEDIC Yellow book conditions as well as ensuring the application of the HSE rules and amended HSE rules to cope with COVID-19 situation.</w:t>
      </w:r>
    </w:p>
    <w:p w14:paraId="6AC9D28F" w14:textId="77777777" w:rsidR="0053335E" w:rsidRPr="005A52FB" w:rsidRDefault="0053335E" w:rsidP="002F20A9">
      <w:pPr>
        <w:tabs>
          <w:tab w:val="num" w:pos="720"/>
        </w:tabs>
        <w:jc w:val="both"/>
        <w:rPr>
          <w:sz w:val="22"/>
          <w:szCs w:val="22"/>
          <w:lang w:val="en-US"/>
        </w:rPr>
      </w:pPr>
    </w:p>
    <w:p w14:paraId="59C0355B" w14:textId="77C8A926" w:rsidR="00F614A0" w:rsidRPr="005A52FB" w:rsidRDefault="00B805FC" w:rsidP="006319F9">
      <w:pPr>
        <w:pStyle w:val="ListParagraph"/>
        <w:numPr>
          <w:ilvl w:val="0"/>
          <w:numId w:val="38"/>
        </w:numPr>
        <w:rPr>
          <w:rFonts w:ascii="Times New Roman" w:hAnsi="Times New Roman" w:cs="Times New Roman"/>
          <w:b/>
          <w:bCs/>
          <w:lang w:val="en-US"/>
        </w:rPr>
      </w:pPr>
      <w:bookmarkStart w:id="17" w:name="_Hlk35599631"/>
      <w:r w:rsidRPr="005A52FB">
        <w:rPr>
          <w:rFonts w:ascii="Times New Roman" w:hAnsi="Times New Roman" w:cs="Times New Roman"/>
          <w:b/>
          <w:bCs/>
          <w:lang w:val="en-US"/>
        </w:rPr>
        <w:t xml:space="preserve"> </w:t>
      </w:r>
      <w:r w:rsidR="005E009F" w:rsidRPr="005A52FB">
        <w:rPr>
          <w:rFonts w:ascii="Times New Roman" w:hAnsi="Times New Roman" w:cs="Times New Roman"/>
          <w:b/>
          <w:bCs/>
          <w:lang w:val="en-US"/>
        </w:rPr>
        <w:t xml:space="preserve"> Expected results and activit</w:t>
      </w:r>
      <w:r w:rsidR="00A169AC" w:rsidRPr="005A52FB">
        <w:rPr>
          <w:rFonts w:ascii="Times New Roman" w:hAnsi="Times New Roman" w:cs="Times New Roman"/>
          <w:b/>
          <w:bCs/>
          <w:lang w:val="en-US"/>
        </w:rPr>
        <w:t>ies</w:t>
      </w:r>
    </w:p>
    <w:bookmarkEnd w:id="17"/>
    <w:p w14:paraId="19931772" w14:textId="3AF72324" w:rsidR="00FB6EA6" w:rsidRPr="005A52FB" w:rsidRDefault="00FB6EA6" w:rsidP="00CD0A0A">
      <w:pPr>
        <w:jc w:val="both"/>
        <w:rPr>
          <w:sz w:val="22"/>
          <w:szCs w:val="22"/>
          <w:lang w:val="en-US"/>
        </w:rPr>
      </w:pPr>
    </w:p>
    <w:p w14:paraId="360E9BD4" w14:textId="2FAE665F" w:rsidR="00FB6EA6" w:rsidRPr="005A52FB" w:rsidRDefault="00A272DF" w:rsidP="00CD0A0A">
      <w:pPr>
        <w:jc w:val="both"/>
        <w:rPr>
          <w:rFonts w:cstheme="minorHAnsi"/>
          <w:b/>
          <w:bCs/>
          <w:i/>
          <w:iCs/>
          <w:sz w:val="22"/>
          <w:szCs w:val="22"/>
          <w:lang w:val="en-US"/>
        </w:rPr>
      </w:pPr>
      <w:r w:rsidRPr="005A52FB">
        <w:rPr>
          <w:rFonts w:cstheme="minorHAnsi"/>
          <w:b/>
          <w:bCs/>
          <w:i/>
          <w:iCs/>
          <w:sz w:val="22"/>
          <w:szCs w:val="22"/>
          <w:lang w:val="en-US"/>
        </w:rPr>
        <w:t>Result</w:t>
      </w:r>
      <w:r w:rsidR="00FB6EA6" w:rsidRPr="005A52FB">
        <w:rPr>
          <w:rFonts w:cstheme="minorHAnsi"/>
          <w:b/>
          <w:bCs/>
          <w:i/>
          <w:iCs/>
          <w:sz w:val="22"/>
          <w:szCs w:val="22"/>
          <w:lang w:val="en-US"/>
        </w:rPr>
        <w:t xml:space="preserve"> 1: </w:t>
      </w:r>
      <w:r w:rsidRPr="005A52FB">
        <w:rPr>
          <w:rFonts w:cstheme="minorHAnsi"/>
          <w:b/>
          <w:bCs/>
          <w:i/>
          <w:iCs/>
          <w:sz w:val="22"/>
          <w:szCs w:val="22"/>
          <w:lang w:val="en-US"/>
        </w:rPr>
        <w:t>E</w:t>
      </w:r>
      <w:r w:rsidR="00A050FF" w:rsidRPr="005A52FB">
        <w:rPr>
          <w:rFonts w:cstheme="minorHAnsi"/>
          <w:b/>
          <w:bCs/>
          <w:i/>
          <w:iCs/>
          <w:sz w:val="22"/>
          <w:szCs w:val="22"/>
          <w:lang w:val="en-US"/>
        </w:rPr>
        <w:t xml:space="preserve">ducational facilities </w:t>
      </w:r>
      <w:r w:rsidR="004E34B1" w:rsidRPr="005A52FB">
        <w:rPr>
          <w:rFonts w:cstheme="minorHAnsi"/>
          <w:b/>
          <w:bCs/>
          <w:i/>
          <w:iCs/>
          <w:sz w:val="22"/>
          <w:szCs w:val="22"/>
          <w:lang w:val="en-US"/>
        </w:rPr>
        <w:t>repair</w:t>
      </w:r>
      <w:r w:rsidRPr="005A52FB">
        <w:rPr>
          <w:rFonts w:cstheme="minorHAnsi"/>
          <w:b/>
          <w:bCs/>
          <w:i/>
          <w:iCs/>
          <w:sz w:val="22"/>
          <w:szCs w:val="22"/>
          <w:lang w:val="en-US"/>
        </w:rPr>
        <w:t>ed</w:t>
      </w:r>
      <w:r w:rsidR="004E34B1" w:rsidRPr="005A52FB">
        <w:rPr>
          <w:rFonts w:cstheme="minorHAnsi"/>
          <w:b/>
          <w:bCs/>
          <w:i/>
          <w:iCs/>
          <w:sz w:val="22"/>
          <w:szCs w:val="22"/>
          <w:lang w:val="en-US"/>
        </w:rPr>
        <w:t xml:space="preserve"> and reconstruct</w:t>
      </w:r>
      <w:r w:rsidRPr="005A52FB">
        <w:rPr>
          <w:rFonts w:cstheme="minorHAnsi"/>
          <w:b/>
          <w:bCs/>
          <w:i/>
          <w:iCs/>
          <w:sz w:val="22"/>
          <w:szCs w:val="22"/>
          <w:lang w:val="en-US"/>
        </w:rPr>
        <w:t>ed</w:t>
      </w:r>
    </w:p>
    <w:p w14:paraId="180F7AD6" w14:textId="77777777" w:rsidR="00A050FF" w:rsidRPr="005A52FB" w:rsidRDefault="00A050FF" w:rsidP="00CD0A0A">
      <w:pPr>
        <w:jc w:val="both"/>
        <w:rPr>
          <w:rFonts w:cstheme="minorHAnsi"/>
          <w:sz w:val="22"/>
          <w:szCs w:val="22"/>
          <w:lang w:val="en-US"/>
        </w:rPr>
      </w:pPr>
    </w:p>
    <w:p w14:paraId="4C624ADC" w14:textId="0A7289AA" w:rsidR="00FB6EA6" w:rsidRPr="005A52FB" w:rsidRDefault="00FB6EA6" w:rsidP="00CD0A0A">
      <w:pPr>
        <w:jc w:val="both"/>
        <w:rPr>
          <w:rFonts w:cstheme="minorHAnsi"/>
          <w:sz w:val="22"/>
          <w:szCs w:val="22"/>
          <w:lang w:val="en-US"/>
        </w:rPr>
      </w:pPr>
      <w:r w:rsidRPr="005A52FB">
        <w:rPr>
          <w:rFonts w:cstheme="minorHAnsi"/>
          <w:sz w:val="22"/>
          <w:szCs w:val="22"/>
          <w:lang w:val="en-US"/>
        </w:rPr>
        <w:t xml:space="preserve">The objective of </w:t>
      </w:r>
      <w:r w:rsidR="00A272DF" w:rsidRPr="005A52FB">
        <w:rPr>
          <w:rFonts w:cstheme="minorHAnsi"/>
          <w:sz w:val="22"/>
          <w:szCs w:val="22"/>
          <w:lang w:val="en-US"/>
        </w:rPr>
        <w:t xml:space="preserve">this result </w:t>
      </w:r>
      <w:r w:rsidRPr="005A52FB">
        <w:rPr>
          <w:rFonts w:cstheme="minorHAnsi"/>
          <w:sz w:val="22"/>
          <w:szCs w:val="22"/>
          <w:lang w:val="en-US"/>
        </w:rPr>
        <w:t xml:space="preserve">is to support enhancing </w:t>
      </w:r>
      <w:r w:rsidR="00A050FF" w:rsidRPr="005A52FB">
        <w:rPr>
          <w:rFonts w:cstheme="minorHAnsi"/>
          <w:sz w:val="22"/>
          <w:szCs w:val="22"/>
          <w:lang w:val="en-US"/>
        </w:rPr>
        <w:t>educational infrastructure in facilities damaged by the earthquake of November 26, 2019</w:t>
      </w:r>
      <w:r w:rsidRPr="005A52FB">
        <w:rPr>
          <w:rFonts w:cstheme="minorHAnsi"/>
          <w:sz w:val="22"/>
          <w:szCs w:val="22"/>
          <w:lang w:val="en-US"/>
        </w:rPr>
        <w:t xml:space="preserve">. Design reviews, </w:t>
      </w:r>
      <w:r w:rsidR="00A050FF" w:rsidRPr="005A52FB">
        <w:rPr>
          <w:rFonts w:cstheme="minorHAnsi"/>
          <w:sz w:val="22"/>
          <w:szCs w:val="22"/>
          <w:lang w:val="en-US"/>
        </w:rPr>
        <w:t>seismic, environmental and safety assessment</w:t>
      </w:r>
      <w:r w:rsidRPr="005A52FB">
        <w:rPr>
          <w:rFonts w:cstheme="minorHAnsi"/>
          <w:sz w:val="22"/>
          <w:szCs w:val="22"/>
          <w:lang w:val="en-US"/>
        </w:rPr>
        <w:t xml:space="preserve">, or other analysis for ground conditions and construction supervision will also be supported under this component. </w:t>
      </w:r>
      <w:r w:rsidR="00A050FF" w:rsidRPr="005A52FB">
        <w:rPr>
          <w:rFonts w:cstheme="minorHAnsi"/>
          <w:sz w:val="22"/>
          <w:szCs w:val="22"/>
          <w:lang w:val="en-US"/>
        </w:rPr>
        <w:t>E</w:t>
      </w:r>
      <w:r w:rsidRPr="005A52FB">
        <w:rPr>
          <w:rFonts w:cstheme="minorHAnsi"/>
          <w:sz w:val="22"/>
          <w:szCs w:val="22"/>
          <w:lang w:val="en-US"/>
        </w:rPr>
        <w:t xml:space="preserve">ducation facilities to be </w:t>
      </w:r>
      <w:r w:rsidR="00A050FF" w:rsidRPr="005A52FB">
        <w:rPr>
          <w:rFonts w:cstheme="minorHAnsi"/>
          <w:sz w:val="22"/>
          <w:szCs w:val="22"/>
          <w:lang w:val="en-US"/>
        </w:rPr>
        <w:t>repair and/or reconstructed</w:t>
      </w:r>
      <w:r w:rsidRPr="005A52FB">
        <w:rPr>
          <w:rFonts w:cstheme="minorHAnsi"/>
          <w:sz w:val="22"/>
          <w:szCs w:val="22"/>
          <w:lang w:val="en-US"/>
        </w:rPr>
        <w:t xml:space="preserve"> will satisfy all applicable </w:t>
      </w:r>
      <w:r w:rsidR="00A050FF" w:rsidRPr="005A52FB">
        <w:rPr>
          <w:rFonts w:cstheme="minorHAnsi"/>
          <w:sz w:val="22"/>
          <w:szCs w:val="22"/>
          <w:lang w:val="en-US"/>
        </w:rPr>
        <w:t xml:space="preserve">EU standards in construction field, especially Eurocode 8 and Albanian </w:t>
      </w:r>
      <w:r w:rsidRPr="005A52FB">
        <w:rPr>
          <w:rFonts w:cstheme="minorHAnsi"/>
          <w:sz w:val="22"/>
          <w:szCs w:val="22"/>
          <w:lang w:val="en-US"/>
        </w:rPr>
        <w:t xml:space="preserve">regulations and codes for seismic safety, land use planning, energy efficiency, fire, safety at workplace, access for people with disabilities and so on as well as all standards related with the materials to be used. Building up-to-standard and safe </w:t>
      </w:r>
      <w:r w:rsidR="00A050FF" w:rsidRPr="005A52FB">
        <w:rPr>
          <w:rFonts w:cstheme="minorHAnsi"/>
          <w:sz w:val="22"/>
          <w:szCs w:val="22"/>
          <w:lang w:val="en-US"/>
        </w:rPr>
        <w:t xml:space="preserve">education facilities </w:t>
      </w:r>
      <w:r w:rsidRPr="005A52FB">
        <w:rPr>
          <w:rFonts w:cstheme="minorHAnsi"/>
          <w:sz w:val="22"/>
          <w:szCs w:val="22"/>
          <w:lang w:val="en-US"/>
        </w:rPr>
        <w:t xml:space="preserve">will result in avoiding the creation of new risks and serve the purpose of long-term risk reduction in </w:t>
      </w:r>
      <w:r w:rsidR="00A050FF" w:rsidRPr="005A52FB">
        <w:rPr>
          <w:rFonts w:cstheme="minorHAnsi"/>
          <w:sz w:val="22"/>
          <w:szCs w:val="22"/>
          <w:lang w:val="en-US"/>
        </w:rPr>
        <w:t>educational facilities</w:t>
      </w:r>
      <w:r w:rsidRPr="005A52FB">
        <w:rPr>
          <w:rFonts w:cstheme="minorHAnsi"/>
          <w:sz w:val="22"/>
          <w:szCs w:val="22"/>
          <w:lang w:val="en-US"/>
        </w:rPr>
        <w:t xml:space="preserve"> buildings</w:t>
      </w:r>
      <w:r w:rsidR="00A050FF" w:rsidRPr="005A52FB">
        <w:rPr>
          <w:rFonts w:cstheme="minorHAnsi"/>
          <w:sz w:val="22"/>
          <w:szCs w:val="22"/>
          <w:lang w:val="en-US"/>
        </w:rPr>
        <w:t xml:space="preserve">. </w:t>
      </w:r>
      <w:r w:rsidRPr="005A52FB">
        <w:rPr>
          <w:rFonts w:cstheme="minorHAnsi"/>
          <w:sz w:val="22"/>
          <w:szCs w:val="22"/>
          <w:lang w:val="en-US"/>
        </w:rPr>
        <w:t>New, disaster-resilient and modern facilities will also contribute to a better learning environment</w:t>
      </w:r>
      <w:r w:rsidR="00A050FF" w:rsidRPr="005A52FB">
        <w:rPr>
          <w:rFonts w:cstheme="minorHAnsi"/>
          <w:sz w:val="22"/>
          <w:szCs w:val="22"/>
          <w:lang w:val="en-US"/>
        </w:rPr>
        <w:t>.</w:t>
      </w:r>
    </w:p>
    <w:p w14:paraId="5D00B522" w14:textId="7F31D37B" w:rsidR="009D258D" w:rsidRPr="005A52FB" w:rsidRDefault="009D258D" w:rsidP="00CD0A0A">
      <w:pPr>
        <w:jc w:val="both"/>
        <w:rPr>
          <w:rFonts w:cstheme="minorHAnsi"/>
          <w:sz w:val="22"/>
          <w:szCs w:val="22"/>
          <w:lang w:val="en-US"/>
        </w:rPr>
      </w:pPr>
    </w:p>
    <w:p w14:paraId="55AD952F" w14:textId="6D98C47F" w:rsidR="008F1701" w:rsidRPr="005A52FB" w:rsidRDefault="009D258D" w:rsidP="009D258D">
      <w:pPr>
        <w:tabs>
          <w:tab w:val="left" w:pos="180"/>
        </w:tabs>
        <w:suppressAutoHyphens/>
        <w:jc w:val="both"/>
        <w:rPr>
          <w:rFonts w:cstheme="minorHAnsi"/>
          <w:sz w:val="22"/>
          <w:szCs w:val="22"/>
          <w:lang w:val="en-US"/>
        </w:rPr>
      </w:pPr>
      <w:r w:rsidRPr="005A52FB">
        <w:rPr>
          <w:rFonts w:cstheme="minorHAnsi"/>
          <w:sz w:val="22"/>
          <w:szCs w:val="22"/>
          <w:lang w:val="en-US"/>
        </w:rPr>
        <w:t xml:space="preserve">Facilities which have been partially damaged will be the subject of repairs. </w:t>
      </w:r>
      <w:r w:rsidR="00C05688" w:rsidRPr="005A52FB">
        <w:rPr>
          <w:rFonts w:cstheme="minorHAnsi"/>
          <w:sz w:val="22"/>
          <w:szCs w:val="22"/>
          <w:lang w:val="en-US"/>
        </w:rPr>
        <w:t>In this context</w:t>
      </w:r>
      <w:r w:rsidRPr="005A52FB">
        <w:rPr>
          <w:rFonts w:cstheme="minorHAnsi"/>
          <w:sz w:val="22"/>
          <w:szCs w:val="22"/>
          <w:lang w:val="en-US"/>
        </w:rPr>
        <w:t xml:space="preserve">, UNDP will engage engineers to visit each education facility and determine the exact rehabilitation needs. This assessment will guide the development of the required technical design for the retrofitting and repair </w:t>
      </w:r>
      <w:r w:rsidRPr="005A52FB">
        <w:rPr>
          <w:rFonts w:cstheme="minorHAnsi"/>
          <w:sz w:val="22"/>
          <w:szCs w:val="22"/>
          <w:lang w:val="en-US"/>
        </w:rPr>
        <w:lastRenderedPageBreak/>
        <w:t xml:space="preserve">work. The assessment will be followed by obtaining construction permits from the respective municipalities before any construction works starts. An expedited procurement process, dividing the work in lots, grouping schools of on the basis of proximity of construction sites will identify a group of companies that will be engaged in the repairing works that will be implemented in full compliance with national legislation and Eurocode 8, and using the </w:t>
      </w:r>
      <w:r w:rsidR="008F1701" w:rsidRPr="005A52FB">
        <w:rPr>
          <w:rFonts w:cstheme="minorHAnsi"/>
          <w:sz w:val="22"/>
          <w:szCs w:val="22"/>
          <w:lang w:val="en-US"/>
        </w:rPr>
        <w:t>Building Back Better (</w:t>
      </w:r>
      <w:r w:rsidRPr="005A52FB">
        <w:rPr>
          <w:rFonts w:cstheme="minorHAnsi"/>
          <w:sz w:val="22"/>
          <w:szCs w:val="22"/>
          <w:lang w:val="en-US"/>
        </w:rPr>
        <w:t>BBB</w:t>
      </w:r>
      <w:r w:rsidR="008F1701" w:rsidRPr="005A52FB">
        <w:rPr>
          <w:rFonts w:cstheme="minorHAnsi"/>
          <w:sz w:val="22"/>
          <w:szCs w:val="22"/>
          <w:lang w:val="en-US"/>
        </w:rPr>
        <w:t>)</w:t>
      </w:r>
      <w:r w:rsidRPr="005A52FB">
        <w:rPr>
          <w:rFonts w:cstheme="minorHAnsi"/>
          <w:sz w:val="22"/>
          <w:szCs w:val="22"/>
          <w:lang w:val="en-US"/>
        </w:rPr>
        <w:t xml:space="preserve"> principles. </w:t>
      </w:r>
      <w:r w:rsidR="00C05688" w:rsidRPr="005A52FB">
        <w:rPr>
          <w:rFonts w:cstheme="minorHAnsi"/>
          <w:sz w:val="22"/>
          <w:szCs w:val="22"/>
          <w:lang w:val="en-US"/>
        </w:rPr>
        <w:t>Contractors will be guided and trained to use the international standards on safety at work</w:t>
      </w:r>
      <w:r w:rsidR="00325422" w:rsidRPr="005A52FB">
        <w:rPr>
          <w:rFonts w:cstheme="minorHAnsi"/>
          <w:sz w:val="22"/>
          <w:szCs w:val="22"/>
          <w:lang w:val="en-US"/>
        </w:rPr>
        <w:t>place</w:t>
      </w:r>
      <w:r w:rsidR="00C05688" w:rsidRPr="005A52FB">
        <w:rPr>
          <w:rFonts w:cstheme="minorHAnsi"/>
          <w:sz w:val="22"/>
          <w:szCs w:val="22"/>
          <w:lang w:val="en-US"/>
        </w:rPr>
        <w:t xml:space="preserve">. </w:t>
      </w:r>
      <w:r w:rsidR="008F1701" w:rsidRPr="005A52FB">
        <w:rPr>
          <w:rFonts w:cstheme="minorHAnsi"/>
          <w:sz w:val="22"/>
          <w:szCs w:val="22"/>
          <w:lang w:val="en-US"/>
        </w:rPr>
        <w:t xml:space="preserve">Local governments as well will need to be trained to ensure maintenance, operational safety and sustainability. Components being discussed under EU4Schools Phase I include seismic structures, accessibility and built environments suitable for persons with disabilities, energy efficiency and green environments, health and coping with coronavirus, digital solutions and </w:t>
      </w:r>
      <w:r w:rsidR="00D22F2B" w:rsidRPr="005A52FB">
        <w:rPr>
          <w:rFonts w:cstheme="minorHAnsi"/>
          <w:sz w:val="22"/>
          <w:szCs w:val="22"/>
          <w:lang w:val="en-US"/>
        </w:rPr>
        <w:t xml:space="preserve">technology, </w:t>
      </w:r>
      <w:r w:rsidR="008F1701" w:rsidRPr="005A52FB">
        <w:rPr>
          <w:rFonts w:cstheme="minorHAnsi"/>
          <w:sz w:val="22"/>
          <w:szCs w:val="22"/>
          <w:lang w:val="en-US"/>
        </w:rPr>
        <w:t xml:space="preserve">and safety of the structures. Similarly, the Action will use Building Back Together (BBT) principles, including school and community consultations, local engagement in decision-making and monitoring, citizen accountability, and transparency. </w:t>
      </w:r>
    </w:p>
    <w:p w14:paraId="7E869CEA" w14:textId="77777777" w:rsidR="008F1701" w:rsidRPr="005A52FB" w:rsidRDefault="008F1701" w:rsidP="009D258D">
      <w:pPr>
        <w:tabs>
          <w:tab w:val="left" w:pos="180"/>
        </w:tabs>
        <w:suppressAutoHyphens/>
        <w:jc w:val="both"/>
        <w:rPr>
          <w:rFonts w:cstheme="minorHAnsi"/>
          <w:sz w:val="22"/>
          <w:szCs w:val="22"/>
          <w:lang w:val="en-US"/>
        </w:rPr>
      </w:pPr>
    </w:p>
    <w:p w14:paraId="69CAF5C5" w14:textId="77777777" w:rsidR="00325422" w:rsidRPr="005A52FB" w:rsidRDefault="00325422" w:rsidP="00325422">
      <w:pPr>
        <w:jc w:val="both"/>
        <w:rPr>
          <w:rFonts w:cstheme="minorHAnsi"/>
          <w:sz w:val="22"/>
          <w:szCs w:val="22"/>
          <w:lang w:val="en-US"/>
        </w:rPr>
      </w:pPr>
      <w:r w:rsidRPr="005A52FB">
        <w:rPr>
          <w:rFonts w:cstheme="minorHAnsi"/>
          <w:sz w:val="22"/>
          <w:szCs w:val="22"/>
          <w:lang w:val="en-US"/>
        </w:rPr>
        <w:t>Facilities that have been severely damaged or fully destroyed will need to be rebuilt. It is assumed that demolitions, where required, will be done by the municipalities. Otherwise, upon request and in coordination with local authorities, companies will be contracted for the demolition and debris management. UNDP’s demolition management expert will supervise this process. With the assumption that 5% of all fully destroyed basic and secondary schools in affected municipalities will be relocated to safer locations, governmental provisions for adequate land allocation must be made. Consultations with the MoESY and Municipalities will be conducted to identify the exact location of all new education facilities that will be reconstructed (if not the same as currently) as well as whether pre-school services will be integrated within the education facilities. Concurrently, UNDP will proceed with the development of the required technical designs for the new education facilities. This will be followed by obtaining the relevant construction permits, including the assurance regarding land ownership, from the respective municipalities before any construction works starts.</w:t>
      </w:r>
    </w:p>
    <w:p w14:paraId="493FE4FC" w14:textId="77777777" w:rsidR="00E2521C" w:rsidRPr="005A52FB" w:rsidRDefault="00E2521C" w:rsidP="00E2521C">
      <w:pPr>
        <w:tabs>
          <w:tab w:val="left" w:pos="180"/>
        </w:tabs>
        <w:suppressAutoHyphens/>
        <w:jc w:val="both"/>
        <w:rPr>
          <w:rFonts w:cstheme="minorHAnsi"/>
          <w:sz w:val="22"/>
          <w:szCs w:val="22"/>
          <w:lang w:val="en-US"/>
        </w:rPr>
      </w:pPr>
    </w:p>
    <w:p w14:paraId="78BB1CFA" w14:textId="77777777" w:rsidR="00E2521C" w:rsidRPr="005A52FB" w:rsidRDefault="00E2521C" w:rsidP="00E2521C">
      <w:pPr>
        <w:tabs>
          <w:tab w:val="left" w:pos="180"/>
        </w:tabs>
        <w:suppressAutoHyphens/>
        <w:jc w:val="both"/>
        <w:rPr>
          <w:rFonts w:cstheme="minorHAnsi"/>
          <w:sz w:val="22"/>
          <w:szCs w:val="22"/>
          <w:lang w:val="en-US"/>
        </w:rPr>
      </w:pPr>
      <w:r w:rsidRPr="005A52FB">
        <w:rPr>
          <w:rFonts w:cstheme="minorHAnsi"/>
          <w:sz w:val="22"/>
          <w:szCs w:val="22"/>
          <w:lang w:val="en-US"/>
        </w:rPr>
        <w:t xml:space="preserve">Before handing over the repaired and reconstructed educational facilities to the respective authorities, a process of testing and commissioning will be undertaken. In addition, quality assurance process will be undertaken, and relevant authorities will be trained on maintenance of the facilities. </w:t>
      </w:r>
    </w:p>
    <w:p w14:paraId="49ED2E2B" w14:textId="77777777" w:rsidR="00E2521C" w:rsidRPr="005A52FB" w:rsidRDefault="00E2521C" w:rsidP="00E2521C">
      <w:pPr>
        <w:tabs>
          <w:tab w:val="left" w:pos="180"/>
        </w:tabs>
        <w:suppressAutoHyphens/>
        <w:jc w:val="both"/>
        <w:rPr>
          <w:rFonts w:cstheme="minorHAnsi"/>
          <w:sz w:val="22"/>
          <w:szCs w:val="22"/>
          <w:lang w:val="en-US"/>
        </w:rPr>
      </w:pPr>
    </w:p>
    <w:p w14:paraId="6A955B13" w14:textId="3D5390F7" w:rsidR="00325422" w:rsidRPr="005A52FB" w:rsidRDefault="00325422" w:rsidP="00E2521C">
      <w:pPr>
        <w:tabs>
          <w:tab w:val="left" w:pos="180"/>
        </w:tabs>
        <w:suppressAutoHyphens/>
        <w:jc w:val="both"/>
        <w:rPr>
          <w:rFonts w:cstheme="minorHAnsi"/>
          <w:sz w:val="22"/>
          <w:szCs w:val="22"/>
          <w:lang w:val="en-US"/>
        </w:rPr>
      </w:pPr>
      <w:r w:rsidRPr="005A52FB">
        <w:rPr>
          <w:rFonts w:cstheme="minorHAnsi"/>
          <w:sz w:val="22"/>
          <w:szCs w:val="22"/>
          <w:lang w:val="en-US"/>
        </w:rPr>
        <w:t>More specifically the activities to be implemented under this result are as follow:</w:t>
      </w:r>
    </w:p>
    <w:p w14:paraId="41BBCA3F" w14:textId="77777777" w:rsidR="009D258D" w:rsidRPr="005A52FB" w:rsidRDefault="009D258D" w:rsidP="009D258D">
      <w:pPr>
        <w:jc w:val="both"/>
        <w:rPr>
          <w:rFonts w:cstheme="minorHAnsi"/>
          <w:sz w:val="22"/>
          <w:szCs w:val="22"/>
          <w:lang w:val="en-US"/>
        </w:rPr>
      </w:pPr>
    </w:p>
    <w:p w14:paraId="5C4AB1F8" w14:textId="77777777" w:rsidR="009D258D" w:rsidRPr="005A52FB" w:rsidRDefault="009D258D" w:rsidP="009D258D">
      <w:pPr>
        <w:jc w:val="both"/>
        <w:rPr>
          <w:rFonts w:cstheme="minorHAnsi"/>
          <w:sz w:val="22"/>
          <w:szCs w:val="22"/>
          <w:lang w:val="en-US"/>
        </w:rPr>
      </w:pPr>
      <w:r w:rsidRPr="005A52FB">
        <w:rPr>
          <w:rFonts w:cstheme="minorHAnsi"/>
          <w:i/>
          <w:iCs/>
          <w:sz w:val="22"/>
          <w:szCs w:val="22"/>
          <w:lang w:val="en-US"/>
        </w:rPr>
        <w:t>Activity 1.1: Technical assessment for education facilities and identification of the needs for infrastructure intervention</w:t>
      </w:r>
      <w:r w:rsidRPr="005A52FB">
        <w:rPr>
          <w:rFonts w:cstheme="minorHAnsi"/>
          <w:sz w:val="22"/>
          <w:szCs w:val="22"/>
          <w:lang w:val="en-US"/>
        </w:rPr>
        <w:t xml:space="preserve">. </w:t>
      </w:r>
    </w:p>
    <w:p w14:paraId="389A6431" w14:textId="77777777" w:rsidR="009D258D" w:rsidRPr="005A52FB" w:rsidRDefault="009D258D" w:rsidP="009D258D">
      <w:pPr>
        <w:jc w:val="both"/>
        <w:rPr>
          <w:rStyle w:val="Heading5Char"/>
          <w:b w:val="0"/>
          <w:bCs/>
          <w:sz w:val="22"/>
          <w:szCs w:val="22"/>
          <w:lang w:val="en-US"/>
        </w:rPr>
      </w:pPr>
    </w:p>
    <w:p w14:paraId="16027143" w14:textId="4D350062" w:rsidR="009D258D" w:rsidRPr="005A52FB" w:rsidRDefault="009D258D" w:rsidP="009D258D">
      <w:pPr>
        <w:jc w:val="both"/>
        <w:rPr>
          <w:bCs/>
          <w:snapToGrid w:val="0"/>
          <w:sz w:val="22"/>
          <w:szCs w:val="22"/>
          <w:lang w:val="en-US" w:eastAsia="en-US"/>
        </w:rPr>
      </w:pPr>
      <w:r w:rsidRPr="005A52FB">
        <w:rPr>
          <w:rStyle w:val="Heading5Char"/>
          <w:b w:val="0"/>
          <w:bCs/>
          <w:sz w:val="22"/>
          <w:szCs w:val="22"/>
          <w:lang w:val="en-US"/>
        </w:rPr>
        <w:t xml:space="preserve">All education facilities identified for repairs by the Action will undergo a quick technical survey to assess the extent of the </w:t>
      </w:r>
      <w:r w:rsidR="000B6F91" w:rsidRPr="005A52FB">
        <w:rPr>
          <w:rStyle w:val="Heading5Char"/>
          <w:b w:val="0"/>
          <w:bCs/>
          <w:sz w:val="22"/>
          <w:szCs w:val="22"/>
          <w:lang w:val="en-US"/>
        </w:rPr>
        <w:t xml:space="preserve">interventions </w:t>
      </w:r>
      <w:r w:rsidRPr="005A52FB">
        <w:rPr>
          <w:rStyle w:val="Heading5Char"/>
          <w:b w:val="0"/>
          <w:bCs/>
          <w:sz w:val="22"/>
          <w:szCs w:val="22"/>
          <w:lang w:val="en-US"/>
        </w:rPr>
        <w:t>needed to make them fully operational. This process will also gather data on the exact number of students impacted as well as the current status of education services, to determine whether they are being provided in the damaged school or the students have been temporarily transferred to another educational facility. This activity will result in the preparation of Terms of Reference (</w:t>
      </w:r>
      <w:proofErr w:type="spellStart"/>
      <w:r w:rsidRPr="005A52FB">
        <w:rPr>
          <w:rStyle w:val="Heading5Char"/>
          <w:b w:val="0"/>
          <w:bCs/>
          <w:sz w:val="22"/>
          <w:szCs w:val="22"/>
          <w:lang w:val="en-US"/>
        </w:rPr>
        <w:t>ToRs</w:t>
      </w:r>
      <w:proofErr w:type="spellEnd"/>
      <w:r w:rsidRPr="005A52FB">
        <w:rPr>
          <w:rStyle w:val="Heading5Char"/>
          <w:b w:val="0"/>
          <w:bCs/>
          <w:sz w:val="22"/>
          <w:szCs w:val="22"/>
          <w:lang w:val="en-US"/>
        </w:rPr>
        <w:t xml:space="preserve">) and technical specifications for the design and supervision for </w:t>
      </w:r>
      <w:r w:rsidR="00356A53" w:rsidRPr="005A52FB">
        <w:rPr>
          <w:rStyle w:val="Heading5Char"/>
          <w:b w:val="0"/>
          <w:bCs/>
          <w:sz w:val="22"/>
          <w:szCs w:val="22"/>
          <w:lang w:val="en-US"/>
        </w:rPr>
        <w:t>all</w:t>
      </w:r>
      <w:r w:rsidRPr="005A52FB">
        <w:rPr>
          <w:rStyle w:val="Heading5Char"/>
          <w:b w:val="0"/>
          <w:bCs/>
          <w:sz w:val="22"/>
          <w:szCs w:val="22"/>
          <w:lang w:val="en-US"/>
        </w:rPr>
        <w:t xml:space="preserve"> education facilities. </w:t>
      </w:r>
    </w:p>
    <w:p w14:paraId="76BFD96C" w14:textId="77777777" w:rsidR="009D258D" w:rsidRPr="005A52FB" w:rsidRDefault="009D258D" w:rsidP="009D258D">
      <w:pPr>
        <w:jc w:val="both"/>
        <w:rPr>
          <w:rFonts w:cstheme="minorHAnsi"/>
          <w:sz w:val="22"/>
          <w:szCs w:val="22"/>
          <w:lang w:val="en-US"/>
        </w:rPr>
      </w:pPr>
    </w:p>
    <w:p w14:paraId="39050C61" w14:textId="6919E873" w:rsidR="009D258D" w:rsidRPr="005A52FB" w:rsidRDefault="009D258D" w:rsidP="009D258D">
      <w:pPr>
        <w:jc w:val="both"/>
        <w:rPr>
          <w:rStyle w:val="Heading5Char"/>
          <w:b w:val="0"/>
          <w:bCs/>
          <w:i/>
          <w:iCs/>
          <w:sz w:val="22"/>
          <w:szCs w:val="22"/>
          <w:lang w:val="en-US"/>
        </w:rPr>
      </w:pPr>
      <w:r w:rsidRPr="005A52FB">
        <w:rPr>
          <w:rStyle w:val="Heading5Char"/>
          <w:b w:val="0"/>
          <w:bCs/>
          <w:i/>
          <w:iCs/>
          <w:sz w:val="22"/>
          <w:szCs w:val="22"/>
          <w:lang w:val="en-US"/>
        </w:rPr>
        <w:t>Activity 1.2: Contracting of companies for the preparation of detailed technical design and supervision services for</w:t>
      </w:r>
      <w:r w:rsidRPr="005A52FB">
        <w:rPr>
          <w:rFonts w:cstheme="minorHAnsi"/>
          <w:i/>
          <w:iCs/>
          <w:sz w:val="22"/>
          <w:szCs w:val="22"/>
          <w:lang w:val="en-US"/>
        </w:rPr>
        <w:t xml:space="preserve"> </w:t>
      </w:r>
      <w:r w:rsidR="00356A53" w:rsidRPr="005A52FB">
        <w:rPr>
          <w:rFonts w:cstheme="minorHAnsi"/>
          <w:i/>
          <w:iCs/>
          <w:sz w:val="22"/>
          <w:szCs w:val="22"/>
          <w:lang w:val="en-US"/>
        </w:rPr>
        <w:t>educational facilities</w:t>
      </w:r>
      <w:r w:rsidRPr="005A52FB">
        <w:rPr>
          <w:rStyle w:val="Heading5Char"/>
          <w:b w:val="0"/>
          <w:bCs/>
          <w:i/>
          <w:iCs/>
          <w:sz w:val="22"/>
          <w:szCs w:val="22"/>
          <w:lang w:val="en-US"/>
        </w:rPr>
        <w:t xml:space="preserve"> to repair</w:t>
      </w:r>
      <w:r w:rsidR="00356A53" w:rsidRPr="005A52FB">
        <w:rPr>
          <w:rStyle w:val="Heading5Char"/>
          <w:b w:val="0"/>
          <w:bCs/>
          <w:i/>
          <w:iCs/>
          <w:sz w:val="22"/>
          <w:szCs w:val="22"/>
          <w:lang w:val="en-US"/>
        </w:rPr>
        <w:t xml:space="preserve"> or reconstructed</w:t>
      </w:r>
      <w:r w:rsidRPr="005A52FB">
        <w:rPr>
          <w:rStyle w:val="Heading5Char"/>
          <w:b w:val="0"/>
          <w:bCs/>
          <w:i/>
          <w:iCs/>
          <w:sz w:val="22"/>
          <w:szCs w:val="22"/>
          <w:lang w:val="en-US"/>
        </w:rPr>
        <w:t xml:space="preserve">. </w:t>
      </w:r>
    </w:p>
    <w:p w14:paraId="11B8C0BB" w14:textId="77777777" w:rsidR="009D258D" w:rsidRPr="005A52FB" w:rsidRDefault="009D258D" w:rsidP="009D258D">
      <w:pPr>
        <w:jc w:val="both"/>
        <w:rPr>
          <w:rStyle w:val="Heading5Char"/>
          <w:b w:val="0"/>
          <w:bCs/>
          <w:sz w:val="22"/>
          <w:szCs w:val="22"/>
          <w:lang w:val="en-US"/>
        </w:rPr>
      </w:pPr>
    </w:p>
    <w:p w14:paraId="77C67117" w14:textId="52D87165" w:rsidR="009D258D" w:rsidRPr="005A52FB" w:rsidRDefault="009D258D" w:rsidP="009D258D">
      <w:pPr>
        <w:jc w:val="both"/>
        <w:rPr>
          <w:rStyle w:val="Heading5Char"/>
          <w:b w:val="0"/>
          <w:bCs/>
          <w:sz w:val="22"/>
          <w:szCs w:val="22"/>
          <w:lang w:val="en-US"/>
        </w:rPr>
      </w:pPr>
      <w:r w:rsidRPr="005A52FB">
        <w:rPr>
          <w:rStyle w:val="Heading5Char"/>
          <w:b w:val="0"/>
          <w:bCs/>
          <w:sz w:val="22"/>
          <w:szCs w:val="22"/>
          <w:lang w:val="en-US"/>
        </w:rPr>
        <w:t xml:space="preserve">This Activity includes the procurement process for companies that will prepare the technical designs and provide supervision for </w:t>
      </w:r>
      <w:r w:rsidR="00356A53" w:rsidRPr="005A52FB">
        <w:rPr>
          <w:rStyle w:val="Heading5Char"/>
          <w:b w:val="0"/>
          <w:bCs/>
          <w:sz w:val="22"/>
          <w:szCs w:val="22"/>
          <w:lang w:val="en-US"/>
        </w:rPr>
        <w:t xml:space="preserve">all </w:t>
      </w:r>
      <w:r w:rsidRPr="005A52FB">
        <w:rPr>
          <w:rStyle w:val="Heading5Char"/>
          <w:b w:val="0"/>
          <w:bCs/>
          <w:sz w:val="22"/>
          <w:szCs w:val="22"/>
          <w:lang w:val="en-US"/>
        </w:rPr>
        <w:t>education facilities</w:t>
      </w:r>
      <w:r w:rsidR="00356A53" w:rsidRPr="005A52FB">
        <w:rPr>
          <w:rStyle w:val="Heading5Char"/>
          <w:b w:val="0"/>
          <w:bCs/>
          <w:sz w:val="22"/>
          <w:szCs w:val="22"/>
          <w:lang w:val="en-US"/>
        </w:rPr>
        <w:t xml:space="preserve"> to be repaired or reconstructed</w:t>
      </w:r>
      <w:r w:rsidRPr="005A52FB">
        <w:rPr>
          <w:rStyle w:val="Heading5Char"/>
          <w:b w:val="0"/>
          <w:bCs/>
          <w:sz w:val="22"/>
          <w:szCs w:val="22"/>
          <w:lang w:val="en-US"/>
        </w:rPr>
        <w:t xml:space="preserve"> in line with the specifications foreseen in the </w:t>
      </w:r>
      <w:proofErr w:type="spellStart"/>
      <w:r w:rsidRPr="005A52FB">
        <w:rPr>
          <w:rStyle w:val="Heading5Char"/>
          <w:b w:val="0"/>
          <w:bCs/>
          <w:sz w:val="22"/>
          <w:szCs w:val="22"/>
          <w:lang w:val="en-US"/>
        </w:rPr>
        <w:t>ToRs</w:t>
      </w:r>
      <w:proofErr w:type="spellEnd"/>
      <w:r w:rsidRPr="005A52FB">
        <w:rPr>
          <w:rStyle w:val="Heading5Char"/>
          <w:b w:val="0"/>
          <w:bCs/>
          <w:sz w:val="22"/>
          <w:szCs w:val="22"/>
          <w:lang w:val="en-US"/>
        </w:rPr>
        <w:t xml:space="preserve">. All the processes will be in line with international standards with a special focus on transparency and inclusiveness. As necessary the preparation of technical designs includes a detailed structural assessment (soil test and seismic assessment). </w:t>
      </w:r>
    </w:p>
    <w:p w14:paraId="12ED712D" w14:textId="77777777" w:rsidR="009D258D" w:rsidRPr="005A52FB" w:rsidRDefault="009D258D" w:rsidP="009D258D">
      <w:pPr>
        <w:jc w:val="both"/>
        <w:rPr>
          <w:rFonts w:cstheme="minorHAnsi"/>
          <w:sz w:val="22"/>
          <w:szCs w:val="22"/>
          <w:lang w:val="en-US"/>
        </w:rPr>
      </w:pPr>
    </w:p>
    <w:p w14:paraId="3A1B7B87" w14:textId="44438CB0" w:rsidR="009D258D" w:rsidRPr="005A52FB" w:rsidRDefault="009D258D" w:rsidP="009D258D">
      <w:pPr>
        <w:jc w:val="both"/>
        <w:rPr>
          <w:rStyle w:val="Heading5Char"/>
          <w:b w:val="0"/>
          <w:bCs/>
          <w:i/>
          <w:iCs/>
          <w:sz w:val="22"/>
          <w:szCs w:val="22"/>
          <w:lang w:val="en-US"/>
        </w:rPr>
      </w:pPr>
      <w:r w:rsidRPr="005A52FB">
        <w:rPr>
          <w:rStyle w:val="Heading5Char"/>
          <w:b w:val="0"/>
          <w:bCs/>
          <w:i/>
          <w:iCs/>
          <w:sz w:val="22"/>
          <w:szCs w:val="22"/>
          <w:lang w:val="en-US"/>
        </w:rPr>
        <w:t>Activity 1.3: Contracting construction companies and implementation of the civil works for repair</w:t>
      </w:r>
      <w:r w:rsidR="00356A53" w:rsidRPr="005A52FB">
        <w:rPr>
          <w:rStyle w:val="Heading5Char"/>
          <w:b w:val="0"/>
          <w:bCs/>
          <w:i/>
          <w:iCs/>
          <w:sz w:val="22"/>
          <w:szCs w:val="22"/>
          <w:lang w:val="en-US"/>
        </w:rPr>
        <w:t xml:space="preserve"> and reconstruction</w:t>
      </w:r>
    </w:p>
    <w:p w14:paraId="4B5EBC04" w14:textId="77777777" w:rsidR="009D258D" w:rsidRPr="005A52FB" w:rsidRDefault="009D258D" w:rsidP="009D258D">
      <w:pPr>
        <w:jc w:val="both"/>
        <w:rPr>
          <w:rStyle w:val="Heading5Char"/>
          <w:b w:val="0"/>
          <w:bCs/>
          <w:i/>
          <w:iCs/>
          <w:sz w:val="22"/>
          <w:szCs w:val="22"/>
          <w:lang w:val="en-US"/>
        </w:rPr>
      </w:pPr>
    </w:p>
    <w:p w14:paraId="0C5FB45B" w14:textId="5782A5A6" w:rsidR="009D258D" w:rsidRPr="005A52FB" w:rsidRDefault="009D258D" w:rsidP="009D258D">
      <w:pPr>
        <w:tabs>
          <w:tab w:val="left" w:pos="180"/>
        </w:tabs>
        <w:suppressAutoHyphens/>
        <w:jc w:val="both"/>
        <w:rPr>
          <w:rStyle w:val="Heading5Char"/>
          <w:b w:val="0"/>
          <w:bCs/>
          <w:sz w:val="22"/>
          <w:szCs w:val="22"/>
          <w:lang w:val="en-US"/>
        </w:rPr>
      </w:pPr>
      <w:r w:rsidRPr="005A52FB">
        <w:rPr>
          <w:rStyle w:val="Heading5Char"/>
          <w:b w:val="0"/>
          <w:bCs/>
          <w:sz w:val="22"/>
          <w:szCs w:val="22"/>
          <w:lang w:val="en-US"/>
        </w:rPr>
        <w:lastRenderedPageBreak/>
        <w:t xml:space="preserve">Under this activity a competitive procurement process for the selection of service providers to implement the repairs </w:t>
      </w:r>
      <w:r w:rsidR="00356A53" w:rsidRPr="005A52FB">
        <w:rPr>
          <w:rStyle w:val="Heading5Char"/>
          <w:b w:val="0"/>
          <w:bCs/>
          <w:sz w:val="22"/>
          <w:szCs w:val="22"/>
          <w:lang w:val="en-US"/>
        </w:rPr>
        <w:t xml:space="preserve">and reconstruction </w:t>
      </w:r>
      <w:r w:rsidRPr="005A52FB">
        <w:rPr>
          <w:rStyle w:val="Heading5Char"/>
          <w:b w:val="0"/>
          <w:bCs/>
          <w:sz w:val="22"/>
          <w:szCs w:val="22"/>
          <w:lang w:val="en-US"/>
        </w:rPr>
        <w:t xml:space="preserve">will be </w:t>
      </w:r>
      <w:r w:rsidR="00356A53" w:rsidRPr="005A52FB">
        <w:rPr>
          <w:rStyle w:val="Heading5Char"/>
          <w:b w:val="0"/>
          <w:bCs/>
          <w:sz w:val="22"/>
          <w:szCs w:val="22"/>
          <w:lang w:val="en-US"/>
        </w:rPr>
        <w:t>undertaken</w:t>
      </w:r>
      <w:r w:rsidRPr="005A52FB">
        <w:rPr>
          <w:rStyle w:val="Heading5Char"/>
          <w:b w:val="0"/>
          <w:bCs/>
          <w:sz w:val="22"/>
          <w:szCs w:val="22"/>
          <w:lang w:val="en-US"/>
        </w:rPr>
        <w:t xml:space="preserve">. </w:t>
      </w:r>
      <w:r w:rsidR="00356A53" w:rsidRPr="005A52FB">
        <w:rPr>
          <w:rStyle w:val="Heading5Char"/>
          <w:b w:val="0"/>
          <w:bCs/>
          <w:sz w:val="22"/>
          <w:szCs w:val="22"/>
          <w:lang w:val="en-US"/>
        </w:rPr>
        <w:t xml:space="preserve">If relevant, companies that applied for the same </w:t>
      </w:r>
      <w:r w:rsidR="001E5FAD" w:rsidRPr="005A52FB">
        <w:rPr>
          <w:rStyle w:val="Heading5Char"/>
          <w:b w:val="0"/>
          <w:bCs/>
          <w:sz w:val="22"/>
          <w:szCs w:val="22"/>
          <w:lang w:val="en-US"/>
        </w:rPr>
        <w:t xml:space="preserve">process under the </w:t>
      </w:r>
      <w:r w:rsidR="0057213E" w:rsidRPr="005A52FB">
        <w:rPr>
          <w:rFonts w:cstheme="minorHAnsi"/>
          <w:sz w:val="22"/>
          <w:szCs w:val="22"/>
          <w:lang w:val="en-US"/>
        </w:rPr>
        <w:t>EU4Schools Phase I</w:t>
      </w:r>
      <w:r w:rsidR="0057213E" w:rsidRPr="005A52FB" w:rsidDel="0057213E">
        <w:rPr>
          <w:rStyle w:val="Heading5Char"/>
          <w:b w:val="0"/>
          <w:bCs/>
          <w:sz w:val="22"/>
          <w:szCs w:val="22"/>
          <w:lang w:val="en-US"/>
        </w:rPr>
        <w:t xml:space="preserve"> </w:t>
      </w:r>
      <w:r w:rsidR="001E5FAD" w:rsidRPr="005A52FB">
        <w:rPr>
          <w:rStyle w:val="Heading5Char"/>
          <w:b w:val="0"/>
          <w:bCs/>
          <w:sz w:val="22"/>
          <w:szCs w:val="22"/>
          <w:lang w:val="en-US"/>
        </w:rPr>
        <w:t xml:space="preserve">Action. </w:t>
      </w:r>
      <w:r w:rsidRPr="005A52FB">
        <w:rPr>
          <w:rStyle w:val="Heading5Char"/>
          <w:b w:val="0"/>
          <w:bCs/>
          <w:sz w:val="22"/>
          <w:szCs w:val="22"/>
          <w:lang w:val="en-US"/>
        </w:rPr>
        <w:t xml:space="preserve">Eligible providers need to have the appropriate professional </w:t>
      </w:r>
      <w:r w:rsidR="003452C9" w:rsidRPr="005A52FB">
        <w:rPr>
          <w:rStyle w:val="Heading5Char"/>
          <w:b w:val="0"/>
          <w:bCs/>
          <w:sz w:val="22"/>
          <w:szCs w:val="22"/>
          <w:lang w:val="en-US"/>
        </w:rPr>
        <w:t>licenses</w:t>
      </w:r>
      <w:r w:rsidRPr="005A52FB">
        <w:rPr>
          <w:rStyle w:val="Heading5Char"/>
          <w:b w:val="0"/>
          <w:bCs/>
          <w:sz w:val="22"/>
          <w:szCs w:val="22"/>
          <w:lang w:val="en-US"/>
        </w:rPr>
        <w:t xml:space="preserve"> issued by the Ministry of Infrastructure and Energy to undertake repairing</w:t>
      </w:r>
      <w:r w:rsidR="00654456" w:rsidRPr="005A52FB">
        <w:rPr>
          <w:rStyle w:val="Heading5Char"/>
          <w:b w:val="0"/>
          <w:bCs/>
          <w:sz w:val="22"/>
          <w:szCs w:val="22"/>
          <w:lang w:val="en-US"/>
        </w:rPr>
        <w:t xml:space="preserve"> and reconstructed</w:t>
      </w:r>
      <w:r w:rsidRPr="005A52FB">
        <w:rPr>
          <w:rStyle w:val="Heading5Char"/>
          <w:b w:val="0"/>
          <w:bCs/>
          <w:sz w:val="22"/>
          <w:szCs w:val="22"/>
          <w:lang w:val="en-US"/>
        </w:rPr>
        <w:t xml:space="preserve"> works, provide proofs of successful past experiences as well as able to demonstrate ample operating capacity. While the focus will be on quality and due standard implementation, service providers will be encouraged to deliver quickly in order to restore normal conditions in affected education facilities as soon as possible. The company contracted for the technical designs of the facilities to be repaired, will proceed with the supervision of the civil works conducted under this activity.</w:t>
      </w:r>
      <w:r w:rsidR="00654456" w:rsidRPr="005A52FB">
        <w:rPr>
          <w:rStyle w:val="Heading5Char"/>
          <w:b w:val="0"/>
          <w:bCs/>
          <w:sz w:val="22"/>
          <w:szCs w:val="22"/>
          <w:lang w:val="en-US"/>
        </w:rPr>
        <w:t xml:space="preserve"> The contractors will be guided and trained to use international standards on safety at workplace.</w:t>
      </w:r>
    </w:p>
    <w:p w14:paraId="2EC9D276" w14:textId="77777777" w:rsidR="009D258D" w:rsidRPr="005A52FB" w:rsidRDefault="009D258D" w:rsidP="009D258D">
      <w:pPr>
        <w:jc w:val="both"/>
        <w:rPr>
          <w:rFonts w:cstheme="minorHAnsi"/>
          <w:sz w:val="22"/>
          <w:szCs w:val="22"/>
          <w:lang w:val="en-US"/>
        </w:rPr>
      </w:pPr>
    </w:p>
    <w:p w14:paraId="0F9BD40F" w14:textId="1DC545E3" w:rsidR="009D258D" w:rsidRPr="005A52FB" w:rsidRDefault="009D258D" w:rsidP="009D258D">
      <w:pPr>
        <w:jc w:val="both"/>
        <w:rPr>
          <w:rStyle w:val="Heading5Char"/>
          <w:b w:val="0"/>
          <w:i/>
          <w:iCs/>
          <w:sz w:val="22"/>
          <w:szCs w:val="22"/>
          <w:lang w:val="en-US"/>
        </w:rPr>
      </w:pPr>
      <w:r w:rsidRPr="005A52FB">
        <w:rPr>
          <w:rStyle w:val="Heading5Char"/>
          <w:b w:val="0"/>
          <w:i/>
          <w:iCs/>
          <w:sz w:val="22"/>
          <w:szCs w:val="22"/>
          <w:lang w:val="en-US"/>
        </w:rPr>
        <w:t xml:space="preserve">Activity 1.4:  Testing and commissioning for repaired </w:t>
      </w:r>
      <w:r w:rsidR="000F414A" w:rsidRPr="005A52FB">
        <w:rPr>
          <w:rStyle w:val="Heading5Char"/>
          <w:b w:val="0"/>
          <w:i/>
          <w:iCs/>
          <w:sz w:val="22"/>
          <w:szCs w:val="22"/>
          <w:lang w:val="en-US"/>
        </w:rPr>
        <w:t xml:space="preserve">and reconstructed </w:t>
      </w:r>
      <w:r w:rsidRPr="005A52FB">
        <w:rPr>
          <w:rStyle w:val="Heading5Char"/>
          <w:b w:val="0"/>
          <w:i/>
          <w:iCs/>
          <w:sz w:val="22"/>
          <w:szCs w:val="22"/>
          <w:lang w:val="en-US"/>
        </w:rPr>
        <w:t>facilities</w:t>
      </w:r>
    </w:p>
    <w:p w14:paraId="6822F919" w14:textId="77777777" w:rsidR="009D258D" w:rsidRPr="005A52FB" w:rsidRDefault="009D258D" w:rsidP="009D258D">
      <w:pPr>
        <w:jc w:val="both"/>
        <w:rPr>
          <w:rStyle w:val="Heading5Char"/>
          <w:b w:val="0"/>
          <w:bCs/>
          <w:sz w:val="22"/>
          <w:szCs w:val="22"/>
          <w:lang w:val="en-US"/>
        </w:rPr>
      </w:pPr>
    </w:p>
    <w:p w14:paraId="3EC107E5" w14:textId="1F2DAA29" w:rsidR="00746F53" w:rsidRPr="005A52FB" w:rsidRDefault="009D258D" w:rsidP="006E6A45">
      <w:pPr>
        <w:jc w:val="both"/>
        <w:rPr>
          <w:rStyle w:val="Heading5Char"/>
          <w:b w:val="0"/>
          <w:sz w:val="22"/>
          <w:szCs w:val="22"/>
          <w:lang w:val="en-US"/>
        </w:rPr>
      </w:pPr>
      <w:r w:rsidRPr="005A52FB">
        <w:rPr>
          <w:rStyle w:val="Heading5Char"/>
          <w:b w:val="0"/>
          <w:bCs/>
          <w:sz w:val="22"/>
          <w:szCs w:val="22"/>
          <w:lang w:val="en-US"/>
        </w:rPr>
        <w:t xml:space="preserve">After the completion of works testing of all education facilities </w:t>
      </w:r>
      <w:r w:rsidR="0037744A">
        <w:rPr>
          <w:rStyle w:val="Heading5Char"/>
          <w:b w:val="0"/>
          <w:bCs/>
          <w:sz w:val="22"/>
          <w:szCs w:val="22"/>
          <w:lang w:val="en-US"/>
        </w:rPr>
        <w:t>repaired /reconstructed facilities</w:t>
      </w:r>
      <w:r w:rsidRPr="005A52FB">
        <w:rPr>
          <w:rStyle w:val="Heading5Char"/>
          <w:b w:val="0"/>
          <w:bCs/>
          <w:sz w:val="22"/>
          <w:szCs w:val="22"/>
          <w:lang w:val="en-US"/>
        </w:rPr>
        <w:t xml:space="preserve"> will be performed. It will be done by a group of experts, including representatives of the municipality and other responsible institutions. </w:t>
      </w:r>
      <w:r w:rsidR="000F414A" w:rsidRPr="005A52FB">
        <w:rPr>
          <w:rStyle w:val="Heading5Char"/>
          <w:b w:val="0"/>
          <w:bCs/>
          <w:sz w:val="22"/>
          <w:szCs w:val="22"/>
          <w:lang w:val="en-US"/>
        </w:rPr>
        <w:t>This process</w:t>
      </w:r>
      <w:r w:rsidRPr="005A52FB">
        <w:rPr>
          <w:rStyle w:val="Heading5Char"/>
          <w:b w:val="0"/>
          <w:bCs/>
          <w:sz w:val="22"/>
          <w:szCs w:val="22"/>
          <w:lang w:val="en-US"/>
        </w:rPr>
        <w:t xml:space="preserve"> must be done in line with specifications and contracts provisions. </w:t>
      </w:r>
      <w:r w:rsidR="006E6A45" w:rsidRPr="005A52FB">
        <w:rPr>
          <w:rStyle w:val="Heading5Char"/>
          <w:b w:val="0"/>
          <w:bCs/>
          <w:sz w:val="22"/>
          <w:szCs w:val="22"/>
          <w:lang w:val="en-US"/>
        </w:rPr>
        <w:t xml:space="preserve">A </w:t>
      </w:r>
      <w:r w:rsidR="00746F53" w:rsidRPr="005A52FB">
        <w:rPr>
          <w:rStyle w:val="Heading5Char"/>
          <w:b w:val="0"/>
          <w:sz w:val="22"/>
          <w:szCs w:val="22"/>
          <w:lang w:val="en-US"/>
        </w:rPr>
        <w:t xml:space="preserve">post-recovery quality assurance for the </w:t>
      </w:r>
      <w:r w:rsidR="0037744A">
        <w:rPr>
          <w:rStyle w:val="Heading5Char"/>
          <w:b w:val="0"/>
          <w:sz w:val="22"/>
          <w:szCs w:val="22"/>
          <w:lang w:val="en-US"/>
        </w:rPr>
        <w:t>repaired /reconstructed facilities</w:t>
      </w:r>
      <w:r w:rsidR="006E6A45" w:rsidRPr="005A52FB">
        <w:rPr>
          <w:rStyle w:val="Heading5Char"/>
          <w:b w:val="0"/>
          <w:sz w:val="22"/>
          <w:szCs w:val="22"/>
          <w:lang w:val="en-US"/>
        </w:rPr>
        <w:t xml:space="preserve"> will be undertaken. The </w:t>
      </w:r>
      <w:r w:rsidR="00746F53" w:rsidRPr="005A52FB">
        <w:rPr>
          <w:rStyle w:val="Heading5Char"/>
          <w:b w:val="0"/>
          <w:sz w:val="22"/>
          <w:szCs w:val="22"/>
          <w:lang w:val="en-US"/>
        </w:rPr>
        <w:t xml:space="preserve">post-assistance quality assurance will not only safeguard the investment by the European </w:t>
      </w:r>
      <w:r w:rsidR="006E6A45" w:rsidRPr="005A52FB">
        <w:rPr>
          <w:rStyle w:val="Heading5Char"/>
          <w:b w:val="0"/>
          <w:sz w:val="22"/>
          <w:szCs w:val="22"/>
          <w:lang w:val="en-US"/>
        </w:rPr>
        <w:t>Union but</w:t>
      </w:r>
      <w:r w:rsidR="00746F53" w:rsidRPr="005A52FB">
        <w:rPr>
          <w:rStyle w:val="Heading5Char"/>
          <w:b w:val="0"/>
          <w:sz w:val="22"/>
          <w:szCs w:val="22"/>
          <w:lang w:val="en-US"/>
        </w:rPr>
        <w:t xml:space="preserve"> will enable timely addressing of potential post-completion issues, thus ensuring maximum effects and sustainable recovery outcomes. </w:t>
      </w:r>
    </w:p>
    <w:p w14:paraId="436264C9" w14:textId="77777777" w:rsidR="009D258D" w:rsidRPr="005A52FB" w:rsidRDefault="009D258D" w:rsidP="009D258D">
      <w:pPr>
        <w:jc w:val="both"/>
        <w:rPr>
          <w:rStyle w:val="Heading5Char"/>
          <w:b w:val="0"/>
          <w:bCs/>
          <w:sz w:val="22"/>
          <w:szCs w:val="22"/>
          <w:lang w:val="en-US"/>
        </w:rPr>
      </w:pPr>
    </w:p>
    <w:p w14:paraId="30C14C1C" w14:textId="01487252" w:rsidR="009D258D" w:rsidRPr="005A52FB" w:rsidRDefault="009D258D" w:rsidP="009D258D">
      <w:pPr>
        <w:jc w:val="both"/>
        <w:rPr>
          <w:rStyle w:val="Heading5Char"/>
          <w:b w:val="0"/>
          <w:bCs/>
          <w:i/>
          <w:iCs/>
          <w:sz w:val="22"/>
          <w:szCs w:val="22"/>
          <w:lang w:val="en-US"/>
        </w:rPr>
      </w:pPr>
      <w:r w:rsidRPr="005A52FB">
        <w:rPr>
          <w:rStyle w:val="Heading5Char"/>
          <w:b w:val="0"/>
          <w:bCs/>
          <w:i/>
          <w:iCs/>
          <w:sz w:val="22"/>
          <w:szCs w:val="22"/>
          <w:lang w:val="en-US"/>
        </w:rPr>
        <w:t>Activity 1.5: Formal handover of repaired</w:t>
      </w:r>
      <w:r w:rsidR="003C6762" w:rsidRPr="005A52FB">
        <w:rPr>
          <w:rStyle w:val="Heading5Char"/>
          <w:b w:val="0"/>
          <w:bCs/>
          <w:i/>
          <w:iCs/>
          <w:sz w:val="22"/>
          <w:szCs w:val="22"/>
          <w:lang w:val="en-US"/>
        </w:rPr>
        <w:t xml:space="preserve"> and reconstructed</w:t>
      </w:r>
      <w:r w:rsidRPr="005A52FB">
        <w:rPr>
          <w:rStyle w:val="Heading5Char"/>
          <w:b w:val="0"/>
          <w:bCs/>
          <w:i/>
          <w:iCs/>
          <w:sz w:val="22"/>
          <w:szCs w:val="22"/>
          <w:lang w:val="en-US"/>
        </w:rPr>
        <w:t xml:space="preserve"> education facilities</w:t>
      </w:r>
    </w:p>
    <w:p w14:paraId="0291A6E4" w14:textId="77777777" w:rsidR="009D258D" w:rsidRPr="005A52FB" w:rsidRDefault="009D258D" w:rsidP="009D258D">
      <w:pPr>
        <w:tabs>
          <w:tab w:val="left" w:pos="180"/>
        </w:tabs>
        <w:suppressAutoHyphens/>
        <w:jc w:val="both"/>
        <w:rPr>
          <w:rStyle w:val="Heading5Char"/>
          <w:b w:val="0"/>
          <w:bCs/>
          <w:sz w:val="22"/>
          <w:szCs w:val="22"/>
          <w:lang w:val="en-US"/>
        </w:rPr>
      </w:pPr>
    </w:p>
    <w:p w14:paraId="28BC2EB4" w14:textId="7D8A680C" w:rsidR="009D258D" w:rsidRPr="005A52FB" w:rsidRDefault="009D258D" w:rsidP="009D258D">
      <w:pPr>
        <w:tabs>
          <w:tab w:val="left" w:pos="180"/>
        </w:tabs>
        <w:suppressAutoHyphens/>
        <w:jc w:val="both"/>
        <w:rPr>
          <w:rStyle w:val="Heading5Char"/>
          <w:b w:val="0"/>
          <w:bCs/>
          <w:sz w:val="22"/>
          <w:szCs w:val="22"/>
          <w:lang w:val="en-US"/>
        </w:rPr>
      </w:pPr>
      <w:r w:rsidRPr="005A52FB">
        <w:rPr>
          <w:rStyle w:val="Heading5Char"/>
          <w:b w:val="0"/>
          <w:bCs/>
          <w:sz w:val="22"/>
          <w:szCs w:val="22"/>
          <w:lang w:val="en-US"/>
        </w:rPr>
        <w:t>All facilities repaired</w:t>
      </w:r>
      <w:r w:rsidR="003C6762" w:rsidRPr="005A52FB">
        <w:rPr>
          <w:rStyle w:val="Heading5Char"/>
          <w:b w:val="0"/>
          <w:bCs/>
          <w:sz w:val="22"/>
          <w:szCs w:val="22"/>
          <w:lang w:val="en-US"/>
        </w:rPr>
        <w:t xml:space="preserve"> and reconstructed</w:t>
      </w:r>
      <w:r w:rsidRPr="005A52FB">
        <w:rPr>
          <w:rStyle w:val="Heading5Char"/>
          <w:b w:val="0"/>
          <w:bCs/>
          <w:sz w:val="22"/>
          <w:szCs w:val="22"/>
          <w:lang w:val="en-US"/>
        </w:rPr>
        <w:t xml:space="preserve"> under the auspices of the Action will be formally handed over to the relevant beneficiaries following a satisfactory assessment of the works done by a quality </w:t>
      </w:r>
      <w:r w:rsidRPr="005A52FB">
        <w:rPr>
          <w:rStyle w:val="Heading5Char"/>
          <w:b w:val="0"/>
          <w:sz w:val="22"/>
          <w:szCs w:val="22"/>
          <w:lang w:val="en-US"/>
        </w:rPr>
        <w:t xml:space="preserve">assurance body. </w:t>
      </w:r>
      <w:r w:rsidR="00D428BD" w:rsidRPr="005A52FB">
        <w:rPr>
          <w:rStyle w:val="Heading5Char"/>
          <w:b w:val="0"/>
          <w:sz w:val="22"/>
          <w:szCs w:val="22"/>
          <w:lang w:val="en-US"/>
        </w:rPr>
        <w:t xml:space="preserve">Adequate time has been </w:t>
      </w:r>
      <w:r w:rsidR="00693B2D" w:rsidRPr="005A52FB">
        <w:rPr>
          <w:rStyle w:val="Heading5Char"/>
          <w:b w:val="0"/>
          <w:sz w:val="22"/>
          <w:szCs w:val="22"/>
          <w:lang w:val="en-US"/>
        </w:rPr>
        <w:t>allocated</w:t>
      </w:r>
      <w:r w:rsidR="00D428BD" w:rsidRPr="005A52FB">
        <w:rPr>
          <w:rStyle w:val="Heading5Char"/>
          <w:b w:val="0"/>
          <w:sz w:val="22"/>
          <w:szCs w:val="22"/>
          <w:lang w:val="en-US"/>
        </w:rPr>
        <w:t xml:space="preserve"> to design and administer a comprehensive quality assurance regime across all components, ensuring that commitments by all stakeholders are met in full, while handing-over knowledge and tools to relevant domestic authorities.</w:t>
      </w:r>
    </w:p>
    <w:p w14:paraId="25C13363" w14:textId="77777777" w:rsidR="009D258D" w:rsidRPr="005A52FB" w:rsidRDefault="009D258D" w:rsidP="009D258D">
      <w:pPr>
        <w:jc w:val="both"/>
        <w:rPr>
          <w:rStyle w:val="Heading5Char"/>
          <w:b w:val="0"/>
          <w:bCs/>
          <w:sz w:val="22"/>
          <w:szCs w:val="22"/>
          <w:lang w:val="en-US"/>
        </w:rPr>
      </w:pPr>
    </w:p>
    <w:p w14:paraId="358B18BC" w14:textId="77777777" w:rsidR="009D258D" w:rsidRPr="005A52FB" w:rsidRDefault="009D258D" w:rsidP="00CD0A0A">
      <w:pPr>
        <w:jc w:val="both"/>
        <w:rPr>
          <w:rFonts w:cstheme="minorHAnsi"/>
          <w:sz w:val="22"/>
          <w:szCs w:val="22"/>
          <w:lang w:val="en-US"/>
        </w:rPr>
      </w:pPr>
    </w:p>
    <w:p w14:paraId="6B247BFD" w14:textId="77A76A86" w:rsidR="004E34B1" w:rsidRPr="005A52FB" w:rsidRDefault="00A272DF" w:rsidP="00CD0A0A">
      <w:pPr>
        <w:jc w:val="both"/>
        <w:rPr>
          <w:rFonts w:cstheme="minorHAnsi"/>
          <w:b/>
          <w:bCs/>
          <w:i/>
          <w:iCs/>
          <w:sz w:val="22"/>
          <w:szCs w:val="22"/>
          <w:lang w:val="en-US"/>
        </w:rPr>
      </w:pPr>
      <w:r w:rsidRPr="005A52FB">
        <w:rPr>
          <w:rFonts w:cstheme="minorHAnsi"/>
          <w:b/>
          <w:bCs/>
          <w:i/>
          <w:iCs/>
          <w:sz w:val="22"/>
          <w:szCs w:val="22"/>
          <w:lang w:val="en-US"/>
        </w:rPr>
        <w:t xml:space="preserve">Result </w:t>
      </w:r>
      <w:r w:rsidR="00FB6EA6" w:rsidRPr="005A52FB">
        <w:rPr>
          <w:rFonts w:cstheme="minorHAnsi"/>
          <w:b/>
          <w:bCs/>
          <w:i/>
          <w:iCs/>
          <w:sz w:val="22"/>
          <w:szCs w:val="22"/>
          <w:lang w:val="en-US"/>
        </w:rPr>
        <w:t xml:space="preserve">2: </w:t>
      </w:r>
      <w:r w:rsidRPr="005A52FB">
        <w:rPr>
          <w:rFonts w:cstheme="minorHAnsi"/>
          <w:b/>
          <w:bCs/>
          <w:i/>
          <w:iCs/>
          <w:sz w:val="22"/>
          <w:szCs w:val="22"/>
          <w:lang w:val="en-US"/>
        </w:rPr>
        <w:t>Q</w:t>
      </w:r>
      <w:r w:rsidR="00FB6EA6" w:rsidRPr="005A52FB">
        <w:rPr>
          <w:rFonts w:cstheme="minorHAnsi"/>
          <w:b/>
          <w:bCs/>
          <w:i/>
          <w:iCs/>
          <w:sz w:val="22"/>
          <w:szCs w:val="22"/>
          <w:lang w:val="en-US"/>
        </w:rPr>
        <w:t xml:space="preserve">uality </w:t>
      </w:r>
      <w:r w:rsidR="00677510" w:rsidRPr="005A52FB">
        <w:rPr>
          <w:rFonts w:cstheme="minorHAnsi"/>
          <w:b/>
          <w:bCs/>
          <w:i/>
          <w:iCs/>
          <w:sz w:val="22"/>
          <w:szCs w:val="22"/>
          <w:lang w:val="en-US"/>
        </w:rPr>
        <w:t>l</w:t>
      </w:r>
      <w:r w:rsidR="00FB6EA6" w:rsidRPr="005A52FB">
        <w:rPr>
          <w:rFonts w:cstheme="minorHAnsi"/>
          <w:b/>
          <w:bCs/>
          <w:i/>
          <w:iCs/>
          <w:sz w:val="22"/>
          <w:szCs w:val="22"/>
          <w:lang w:val="en-US"/>
        </w:rPr>
        <w:t xml:space="preserve">earning </w:t>
      </w:r>
      <w:r w:rsidR="00677510" w:rsidRPr="005A52FB">
        <w:rPr>
          <w:rFonts w:cstheme="minorHAnsi"/>
          <w:b/>
          <w:bCs/>
          <w:i/>
          <w:iCs/>
          <w:sz w:val="22"/>
          <w:szCs w:val="22"/>
          <w:lang w:val="en-US"/>
        </w:rPr>
        <w:t>e</w:t>
      </w:r>
      <w:r w:rsidR="00FB6EA6" w:rsidRPr="005A52FB">
        <w:rPr>
          <w:rFonts w:cstheme="minorHAnsi"/>
          <w:b/>
          <w:bCs/>
          <w:i/>
          <w:iCs/>
          <w:sz w:val="22"/>
          <w:szCs w:val="22"/>
          <w:lang w:val="en-US"/>
        </w:rPr>
        <w:t>nvironment</w:t>
      </w:r>
      <w:r w:rsidRPr="005A52FB">
        <w:rPr>
          <w:rFonts w:cstheme="minorHAnsi"/>
          <w:b/>
          <w:bCs/>
          <w:i/>
          <w:iCs/>
          <w:sz w:val="22"/>
          <w:szCs w:val="22"/>
          <w:lang w:val="en-US"/>
        </w:rPr>
        <w:t xml:space="preserve"> improved</w:t>
      </w:r>
    </w:p>
    <w:p w14:paraId="6CAE8FFC" w14:textId="77777777" w:rsidR="00EC79E8" w:rsidRPr="005A52FB" w:rsidRDefault="00EC79E8" w:rsidP="00CD0A0A">
      <w:pPr>
        <w:jc w:val="both"/>
        <w:rPr>
          <w:rFonts w:cstheme="minorHAnsi"/>
          <w:b/>
          <w:bCs/>
          <w:i/>
          <w:iCs/>
          <w:sz w:val="22"/>
          <w:szCs w:val="22"/>
          <w:lang w:val="en-US"/>
        </w:rPr>
      </w:pPr>
    </w:p>
    <w:p w14:paraId="33D23F5C" w14:textId="1D8E6D08" w:rsidR="00FB6EA6" w:rsidRPr="005A52FB" w:rsidRDefault="00A272DF" w:rsidP="00CD0A0A">
      <w:pPr>
        <w:jc w:val="both"/>
        <w:rPr>
          <w:rFonts w:cstheme="minorHAnsi"/>
          <w:sz w:val="22"/>
          <w:szCs w:val="22"/>
          <w:lang w:val="en-US"/>
        </w:rPr>
      </w:pPr>
      <w:r w:rsidRPr="005A52FB">
        <w:rPr>
          <w:rFonts w:cstheme="minorHAnsi"/>
          <w:sz w:val="22"/>
          <w:szCs w:val="22"/>
          <w:lang w:val="en-US"/>
        </w:rPr>
        <w:t>Result</w:t>
      </w:r>
      <w:r w:rsidR="00FB6EA6" w:rsidRPr="005A52FB">
        <w:rPr>
          <w:rFonts w:cstheme="minorHAnsi"/>
          <w:sz w:val="22"/>
          <w:szCs w:val="22"/>
          <w:lang w:val="en-US"/>
        </w:rPr>
        <w:t xml:space="preserve"> 2 </w:t>
      </w:r>
      <w:r w:rsidRPr="005A52FB">
        <w:rPr>
          <w:rFonts w:cstheme="minorHAnsi"/>
          <w:sz w:val="22"/>
          <w:szCs w:val="22"/>
          <w:lang w:val="en-US"/>
        </w:rPr>
        <w:t>aim</w:t>
      </w:r>
      <w:r w:rsidR="00FB6EA6" w:rsidRPr="005A52FB">
        <w:rPr>
          <w:rFonts w:cstheme="minorHAnsi"/>
          <w:sz w:val="22"/>
          <w:szCs w:val="22"/>
          <w:lang w:val="en-US"/>
        </w:rPr>
        <w:t xml:space="preserve">s to improve the indoor and outdoor quality of </w:t>
      </w:r>
      <w:r w:rsidRPr="005A52FB">
        <w:rPr>
          <w:rFonts w:cstheme="minorHAnsi"/>
          <w:sz w:val="22"/>
          <w:szCs w:val="22"/>
          <w:lang w:val="en-US"/>
        </w:rPr>
        <w:t xml:space="preserve">educational facilities </w:t>
      </w:r>
      <w:r w:rsidR="00FB6EA6" w:rsidRPr="005A52FB">
        <w:rPr>
          <w:rFonts w:cstheme="minorHAnsi"/>
          <w:sz w:val="22"/>
          <w:szCs w:val="22"/>
          <w:lang w:val="en-US"/>
        </w:rPr>
        <w:t>to create an enhanced learning environment</w:t>
      </w:r>
      <w:r w:rsidR="00321C9F" w:rsidRPr="005A52FB">
        <w:rPr>
          <w:rFonts w:cstheme="minorHAnsi"/>
          <w:sz w:val="22"/>
          <w:szCs w:val="22"/>
          <w:lang w:val="en-US"/>
        </w:rPr>
        <w:t>, considering COVID-10 pandemic exigencies as well</w:t>
      </w:r>
      <w:r w:rsidR="00FB6EA6" w:rsidRPr="005A52FB">
        <w:rPr>
          <w:rFonts w:cstheme="minorHAnsi"/>
          <w:sz w:val="22"/>
          <w:szCs w:val="22"/>
          <w:lang w:val="en-US"/>
        </w:rPr>
        <w:t xml:space="preserve">. </w:t>
      </w:r>
      <w:r w:rsidR="00321C9F" w:rsidRPr="005A52FB">
        <w:rPr>
          <w:rFonts w:cstheme="minorHAnsi"/>
          <w:sz w:val="22"/>
          <w:szCs w:val="22"/>
          <w:lang w:val="en-US"/>
        </w:rPr>
        <w:t xml:space="preserve">Under this result will be </w:t>
      </w:r>
      <w:r w:rsidR="00FB6EA6" w:rsidRPr="005A52FB">
        <w:rPr>
          <w:rFonts w:cstheme="minorHAnsi"/>
          <w:sz w:val="22"/>
          <w:szCs w:val="22"/>
          <w:lang w:val="en-US"/>
        </w:rPr>
        <w:t>provide</w:t>
      </w:r>
      <w:r w:rsidR="00321C9F" w:rsidRPr="005A52FB">
        <w:rPr>
          <w:rFonts w:cstheme="minorHAnsi"/>
          <w:sz w:val="22"/>
          <w:szCs w:val="22"/>
          <w:lang w:val="en-US"/>
        </w:rPr>
        <w:t>d</w:t>
      </w:r>
      <w:r w:rsidR="00FB6EA6" w:rsidRPr="005A52FB">
        <w:rPr>
          <w:rFonts w:cstheme="minorHAnsi"/>
          <w:sz w:val="22"/>
          <w:szCs w:val="22"/>
          <w:lang w:val="en-US"/>
        </w:rPr>
        <w:t xml:space="preserve"> support for equipment and furnishing required to create a quality learning environment and to enable flexible use of education facilities. Equipment and furniture support </w:t>
      </w:r>
      <w:r w:rsidR="00677510" w:rsidRPr="005A52FB">
        <w:rPr>
          <w:rFonts w:cstheme="minorHAnsi"/>
          <w:sz w:val="22"/>
          <w:szCs w:val="22"/>
          <w:lang w:val="en-US"/>
        </w:rPr>
        <w:t>will</w:t>
      </w:r>
      <w:r w:rsidR="00FB6EA6" w:rsidRPr="005A52FB">
        <w:rPr>
          <w:rFonts w:cstheme="minorHAnsi"/>
          <w:sz w:val="22"/>
          <w:szCs w:val="22"/>
          <w:lang w:val="en-US"/>
        </w:rPr>
        <w:t xml:space="preserve"> include not only all desks and chairs but also establishment of laboratories with proper equipment and material for various science and technical courses, language labs with equipment and systems, sports equipment and tools, IT equipment, and vocational/skills training materials</w:t>
      </w:r>
      <w:r w:rsidR="00321C9F" w:rsidRPr="005A52FB">
        <w:rPr>
          <w:rFonts w:cstheme="minorHAnsi"/>
          <w:sz w:val="22"/>
          <w:szCs w:val="22"/>
          <w:lang w:val="en-US"/>
        </w:rPr>
        <w:t xml:space="preserve"> where is needed and possible</w:t>
      </w:r>
      <w:r w:rsidR="00FB6EA6" w:rsidRPr="005A52FB">
        <w:rPr>
          <w:rFonts w:cstheme="minorHAnsi"/>
          <w:sz w:val="22"/>
          <w:szCs w:val="22"/>
          <w:lang w:val="en-US"/>
        </w:rPr>
        <w:t xml:space="preserve">. </w:t>
      </w:r>
    </w:p>
    <w:p w14:paraId="667B9612" w14:textId="1A3A5519" w:rsidR="009D258D" w:rsidRPr="005A52FB" w:rsidRDefault="009D258D" w:rsidP="009D258D">
      <w:pPr>
        <w:tabs>
          <w:tab w:val="left" w:pos="180"/>
        </w:tabs>
        <w:suppressAutoHyphens/>
        <w:jc w:val="both"/>
        <w:rPr>
          <w:rStyle w:val="Heading5Char"/>
          <w:b w:val="0"/>
          <w:bCs/>
          <w:sz w:val="22"/>
          <w:szCs w:val="22"/>
          <w:lang w:val="en-US"/>
        </w:rPr>
      </w:pPr>
    </w:p>
    <w:p w14:paraId="740B6CD3" w14:textId="77777777" w:rsidR="00321C9F" w:rsidRPr="005A52FB" w:rsidRDefault="00321C9F" w:rsidP="00321C9F">
      <w:pPr>
        <w:tabs>
          <w:tab w:val="left" w:pos="180"/>
        </w:tabs>
        <w:suppressAutoHyphens/>
        <w:jc w:val="both"/>
        <w:rPr>
          <w:rFonts w:cstheme="minorHAnsi"/>
          <w:sz w:val="22"/>
          <w:szCs w:val="22"/>
          <w:lang w:val="en-US"/>
        </w:rPr>
      </w:pPr>
      <w:r w:rsidRPr="005A52FB">
        <w:rPr>
          <w:rFonts w:cstheme="minorHAnsi"/>
          <w:sz w:val="22"/>
          <w:szCs w:val="22"/>
          <w:lang w:val="en-US"/>
        </w:rPr>
        <w:t>More specifically the activities to be implemented under this result are as follow:</w:t>
      </w:r>
    </w:p>
    <w:p w14:paraId="4ADF4FF6" w14:textId="77777777" w:rsidR="00321C9F" w:rsidRPr="005A52FB" w:rsidRDefault="00321C9F" w:rsidP="009D258D">
      <w:pPr>
        <w:tabs>
          <w:tab w:val="left" w:pos="180"/>
        </w:tabs>
        <w:suppressAutoHyphens/>
        <w:jc w:val="both"/>
        <w:rPr>
          <w:rStyle w:val="Heading5Char"/>
          <w:b w:val="0"/>
          <w:bCs/>
          <w:sz w:val="22"/>
          <w:szCs w:val="22"/>
          <w:lang w:val="en-US"/>
        </w:rPr>
      </w:pPr>
    </w:p>
    <w:p w14:paraId="640EB602" w14:textId="67B9D5DF" w:rsidR="009D258D" w:rsidRPr="005A52FB" w:rsidRDefault="009D258D" w:rsidP="009D258D">
      <w:pPr>
        <w:tabs>
          <w:tab w:val="left" w:pos="180"/>
        </w:tabs>
        <w:suppressAutoHyphens/>
        <w:jc w:val="both"/>
        <w:rPr>
          <w:rStyle w:val="Heading5Char"/>
          <w:b w:val="0"/>
          <w:bCs/>
          <w:i/>
          <w:iCs/>
          <w:sz w:val="22"/>
          <w:szCs w:val="22"/>
          <w:lang w:val="en-US"/>
        </w:rPr>
      </w:pPr>
      <w:r w:rsidRPr="005A52FB">
        <w:rPr>
          <w:rStyle w:val="Heading5Char"/>
          <w:b w:val="0"/>
          <w:bCs/>
          <w:i/>
          <w:iCs/>
          <w:sz w:val="22"/>
          <w:szCs w:val="22"/>
          <w:lang w:val="en-US"/>
        </w:rPr>
        <w:t>Activity 2.</w:t>
      </w:r>
      <w:r w:rsidR="00321C9F" w:rsidRPr="005A52FB">
        <w:rPr>
          <w:rStyle w:val="Heading5Char"/>
          <w:b w:val="0"/>
          <w:bCs/>
          <w:i/>
          <w:iCs/>
          <w:sz w:val="22"/>
          <w:szCs w:val="22"/>
          <w:lang w:val="en-US"/>
        </w:rPr>
        <w:t>1</w:t>
      </w:r>
      <w:r w:rsidRPr="005A52FB">
        <w:rPr>
          <w:rStyle w:val="Heading5Char"/>
          <w:b w:val="0"/>
          <w:bCs/>
          <w:i/>
          <w:iCs/>
          <w:sz w:val="22"/>
          <w:szCs w:val="22"/>
          <w:lang w:val="en-US"/>
        </w:rPr>
        <w:t>:</w:t>
      </w:r>
      <w:r w:rsidRPr="005A52FB">
        <w:rPr>
          <w:rStyle w:val="Heading5Char"/>
          <w:b w:val="0"/>
          <w:bCs/>
          <w:sz w:val="22"/>
          <w:szCs w:val="22"/>
          <w:lang w:val="en-US"/>
        </w:rPr>
        <w:t xml:space="preserve"> </w:t>
      </w:r>
      <w:r w:rsidRPr="005A52FB">
        <w:rPr>
          <w:rStyle w:val="Heading5Char"/>
          <w:b w:val="0"/>
          <w:bCs/>
          <w:i/>
          <w:iCs/>
          <w:sz w:val="22"/>
          <w:szCs w:val="22"/>
          <w:lang w:val="en-US"/>
        </w:rPr>
        <w:t xml:space="preserve">Preparation of technical specifications for furniture and equipment for </w:t>
      </w:r>
      <w:r w:rsidR="0037744A">
        <w:rPr>
          <w:rStyle w:val="Heading5Char"/>
          <w:b w:val="0"/>
          <w:bCs/>
          <w:i/>
          <w:iCs/>
          <w:sz w:val="22"/>
          <w:szCs w:val="22"/>
          <w:lang w:val="en-US"/>
        </w:rPr>
        <w:t>repaired /reconstructed facilities</w:t>
      </w:r>
    </w:p>
    <w:p w14:paraId="193BB78E" w14:textId="77777777" w:rsidR="009D258D" w:rsidRPr="005A52FB" w:rsidRDefault="009D258D" w:rsidP="009D258D">
      <w:pPr>
        <w:jc w:val="both"/>
        <w:rPr>
          <w:rStyle w:val="Heading5Char"/>
          <w:b w:val="0"/>
          <w:bCs/>
          <w:sz w:val="22"/>
          <w:szCs w:val="22"/>
          <w:lang w:val="en-US"/>
        </w:rPr>
      </w:pPr>
    </w:p>
    <w:p w14:paraId="22FD904A" w14:textId="54AB1628" w:rsidR="009D258D" w:rsidRPr="005A52FB" w:rsidRDefault="009D258D" w:rsidP="009D258D">
      <w:pPr>
        <w:jc w:val="both"/>
        <w:rPr>
          <w:rStyle w:val="Heading5Char"/>
          <w:b w:val="0"/>
          <w:bCs/>
          <w:sz w:val="22"/>
          <w:szCs w:val="22"/>
          <w:lang w:val="en-US"/>
        </w:rPr>
      </w:pPr>
      <w:r w:rsidRPr="005A52FB">
        <w:rPr>
          <w:rStyle w:val="Heading5Char"/>
          <w:b w:val="0"/>
          <w:bCs/>
          <w:sz w:val="22"/>
          <w:szCs w:val="22"/>
          <w:lang w:val="en-US"/>
        </w:rPr>
        <w:t xml:space="preserve">Based on the identified needs, a detailed assessment of required furniture and equipment for each </w:t>
      </w:r>
      <w:r w:rsidR="00321C9F" w:rsidRPr="005A52FB">
        <w:rPr>
          <w:rStyle w:val="Heading5Char"/>
          <w:b w:val="0"/>
          <w:bCs/>
          <w:sz w:val="22"/>
          <w:szCs w:val="22"/>
          <w:lang w:val="en-US"/>
        </w:rPr>
        <w:t xml:space="preserve">repaired and </w:t>
      </w:r>
      <w:r w:rsidRPr="005A52FB">
        <w:rPr>
          <w:rStyle w:val="Heading5Char"/>
          <w:b w:val="0"/>
          <w:bCs/>
          <w:sz w:val="22"/>
          <w:szCs w:val="22"/>
          <w:lang w:val="en-US"/>
        </w:rPr>
        <w:t>reconstructed educational facility will be undertaken and technical specifications prepared. The process will be based on the BBB principle.</w:t>
      </w:r>
      <w:r w:rsidR="00321C9F" w:rsidRPr="005A52FB">
        <w:rPr>
          <w:rStyle w:val="Heading5Char"/>
          <w:b w:val="0"/>
          <w:bCs/>
          <w:sz w:val="22"/>
          <w:szCs w:val="22"/>
          <w:lang w:val="en-US"/>
        </w:rPr>
        <w:t xml:space="preserve"> Issues like accessibility, energy efficiency, health and safety, inclusion and environmental protection will be considered during preparation of the technical specification. </w:t>
      </w:r>
    </w:p>
    <w:p w14:paraId="74952838" w14:textId="77777777" w:rsidR="009D258D" w:rsidRPr="005A52FB" w:rsidRDefault="009D258D" w:rsidP="009D258D">
      <w:pPr>
        <w:jc w:val="both"/>
        <w:rPr>
          <w:rStyle w:val="Heading5Char"/>
          <w:b w:val="0"/>
          <w:bCs/>
          <w:sz w:val="22"/>
          <w:szCs w:val="22"/>
          <w:lang w:val="en-US"/>
        </w:rPr>
      </w:pPr>
    </w:p>
    <w:p w14:paraId="1934D52C" w14:textId="3367F28E" w:rsidR="009D258D" w:rsidRPr="005A52FB" w:rsidRDefault="009D258D" w:rsidP="009D258D">
      <w:pPr>
        <w:tabs>
          <w:tab w:val="left" w:pos="180"/>
        </w:tabs>
        <w:suppressAutoHyphens/>
        <w:jc w:val="both"/>
        <w:rPr>
          <w:rStyle w:val="Heading5Char"/>
          <w:b w:val="0"/>
          <w:bCs/>
          <w:i/>
          <w:iCs/>
          <w:sz w:val="22"/>
          <w:szCs w:val="22"/>
          <w:lang w:val="en-US"/>
        </w:rPr>
      </w:pPr>
      <w:r w:rsidRPr="005A52FB">
        <w:rPr>
          <w:rStyle w:val="Heading5Char"/>
          <w:b w:val="0"/>
          <w:bCs/>
          <w:i/>
          <w:iCs/>
          <w:sz w:val="22"/>
          <w:szCs w:val="22"/>
          <w:lang w:val="en-US"/>
        </w:rPr>
        <w:t>Activity 2.</w:t>
      </w:r>
      <w:r w:rsidR="00321C9F" w:rsidRPr="005A52FB">
        <w:rPr>
          <w:rStyle w:val="Heading5Char"/>
          <w:b w:val="0"/>
          <w:bCs/>
          <w:i/>
          <w:iCs/>
          <w:sz w:val="22"/>
          <w:szCs w:val="22"/>
          <w:lang w:val="en-US"/>
        </w:rPr>
        <w:t>2:</w:t>
      </w:r>
      <w:r w:rsidRPr="005A52FB">
        <w:rPr>
          <w:rStyle w:val="Heading5Char"/>
          <w:b w:val="0"/>
          <w:bCs/>
          <w:i/>
          <w:iCs/>
          <w:sz w:val="22"/>
          <w:szCs w:val="22"/>
          <w:lang w:val="en-US"/>
        </w:rPr>
        <w:t xml:space="preserve"> Purchase and delivery of furniture and equipment for each</w:t>
      </w:r>
      <w:r w:rsidR="00354FF5" w:rsidRPr="005A52FB">
        <w:rPr>
          <w:rStyle w:val="Heading5Char"/>
          <w:b w:val="0"/>
          <w:bCs/>
          <w:i/>
          <w:iCs/>
          <w:sz w:val="22"/>
          <w:szCs w:val="22"/>
          <w:lang w:val="en-US"/>
        </w:rPr>
        <w:t xml:space="preserve"> repaired and</w:t>
      </w:r>
      <w:r w:rsidRPr="005A52FB">
        <w:rPr>
          <w:rStyle w:val="Heading5Char"/>
          <w:b w:val="0"/>
          <w:bCs/>
          <w:i/>
          <w:iCs/>
          <w:sz w:val="22"/>
          <w:szCs w:val="22"/>
          <w:lang w:val="en-US"/>
        </w:rPr>
        <w:t xml:space="preserve"> reconstructed educational facility</w:t>
      </w:r>
    </w:p>
    <w:p w14:paraId="1AE2B0F5" w14:textId="77777777" w:rsidR="009D258D" w:rsidRPr="005A52FB" w:rsidRDefault="009D258D" w:rsidP="009D258D">
      <w:pPr>
        <w:tabs>
          <w:tab w:val="left" w:pos="180"/>
        </w:tabs>
        <w:suppressAutoHyphens/>
        <w:jc w:val="both"/>
        <w:rPr>
          <w:rStyle w:val="Heading5Char"/>
          <w:b w:val="0"/>
          <w:bCs/>
          <w:sz w:val="22"/>
          <w:szCs w:val="22"/>
          <w:lang w:val="en-US"/>
        </w:rPr>
      </w:pPr>
    </w:p>
    <w:p w14:paraId="05AB74C9" w14:textId="6EC5C982" w:rsidR="009D258D" w:rsidRPr="005A52FB" w:rsidRDefault="009D258D" w:rsidP="009D258D">
      <w:pPr>
        <w:tabs>
          <w:tab w:val="left" w:pos="180"/>
        </w:tabs>
        <w:suppressAutoHyphens/>
        <w:jc w:val="both"/>
        <w:rPr>
          <w:rStyle w:val="Heading5Char"/>
          <w:b w:val="0"/>
          <w:bCs/>
          <w:sz w:val="22"/>
          <w:szCs w:val="22"/>
          <w:lang w:val="en-US"/>
        </w:rPr>
      </w:pPr>
      <w:r w:rsidRPr="005A52FB">
        <w:rPr>
          <w:rStyle w:val="Heading5Char"/>
          <w:b w:val="0"/>
          <w:bCs/>
          <w:sz w:val="22"/>
          <w:szCs w:val="22"/>
          <w:lang w:val="en-US"/>
        </w:rPr>
        <w:t xml:space="preserve">According the needs identified, all furniture and equipment for </w:t>
      </w:r>
      <w:r w:rsidR="00354FF5" w:rsidRPr="005A52FB">
        <w:rPr>
          <w:rStyle w:val="Heading5Char"/>
          <w:b w:val="0"/>
          <w:bCs/>
          <w:sz w:val="22"/>
          <w:szCs w:val="22"/>
          <w:lang w:val="en-US"/>
        </w:rPr>
        <w:t xml:space="preserve">repaired and </w:t>
      </w:r>
      <w:r w:rsidRPr="005A52FB">
        <w:rPr>
          <w:rStyle w:val="Heading5Char"/>
          <w:b w:val="0"/>
          <w:bCs/>
          <w:sz w:val="22"/>
          <w:szCs w:val="22"/>
          <w:lang w:val="en-US"/>
        </w:rPr>
        <w:t xml:space="preserve">reconstructed educational facilities will be purchased through a competitive process in a transparent manner. </w:t>
      </w:r>
      <w:r w:rsidR="00E71C7E" w:rsidRPr="005A52FB">
        <w:rPr>
          <w:rStyle w:val="Heading5Char"/>
          <w:b w:val="0"/>
          <w:bCs/>
          <w:sz w:val="22"/>
          <w:szCs w:val="22"/>
          <w:lang w:val="en-US"/>
        </w:rPr>
        <w:t xml:space="preserve">Schools will be also equipped with relevant labs and IT equipment. </w:t>
      </w:r>
      <w:r w:rsidRPr="005A52FB">
        <w:rPr>
          <w:rStyle w:val="Heading5Char"/>
          <w:b w:val="0"/>
          <w:bCs/>
          <w:sz w:val="22"/>
          <w:szCs w:val="22"/>
          <w:lang w:val="en-US"/>
        </w:rPr>
        <w:t xml:space="preserve">Representatives from related institutions will be involved </w:t>
      </w:r>
      <w:r w:rsidRPr="005A52FB">
        <w:rPr>
          <w:rStyle w:val="Heading5Char"/>
          <w:b w:val="0"/>
          <w:bCs/>
          <w:sz w:val="22"/>
          <w:szCs w:val="22"/>
          <w:lang w:val="en-US"/>
        </w:rPr>
        <w:lastRenderedPageBreak/>
        <w:t xml:space="preserve">and will check the standards of the equipment before delivery to the institutions. Maintenance will be ensured by authorities in charge and this will be outlined in the Memorandum of Understanding </w:t>
      </w:r>
      <w:r w:rsidR="00354FF5" w:rsidRPr="005A52FB">
        <w:rPr>
          <w:rStyle w:val="Heading5Char"/>
          <w:b w:val="0"/>
          <w:bCs/>
          <w:sz w:val="22"/>
          <w:szCs w:val="22"/>
          <w:lang w:val="en-US"/>
        </w:rPr>
        <w:t xml:space="preserve">foreseen </w:t>
      </w:r>
      <w:r w:rsidRPr="005A52FB">
        <w:rPr>
          <w:rStyle w:val="Heading5Char"/>
          <w:b w:val="0"/>
          <w:bCs/>
          <w:sz w:val="22"/>
          <w:szCs w:val="22"/>
          <w:lang w:val="en-US"/>
        </w:rPr>
        <w:t xml:space="preserve">under </w:t>
      </w:r>
      <w:r w:rsidR="00354FF5" w:rsidRPr="005A52FB">
        <w:rPr>
          <w:rStyle w:val="Heading5Char"/>
          <w:b w:val="0"/>
          <w:bCs/>
          <w:sz w:val="22"/>
          <w:szCs w:val="22"/>
          <w:lang w:val="en-US"/>
        </w:rPr>
        <w:t>activity 4</w:t>
      </w:r>
      <w:r w:rsidRPr="005A52FB">
        <w:rPr>
          <w:rStyle w:val="Heading5Char"/>
          <w:b w:val="0"/>
          <w:bCs/>
          <w:sz w:val="22"/>
          <w:szCs w:val="22"/>
          <w:lang w:val="en-US"/>
        </w:rPr>
        <w:t>.1.</w:t>
      </w:r>
    </w:p>
    <w:p w14:paraId="4E566F00" w14:textId="77777777" w:rsidR="00FB6EA6" w:rsidRPr="005A52FB" w:rsidRDefault="00FB6EA6" w:rsidP="00CD0A0A">
      <w:pPr>
        <w:jc w:val="both"/>
        <w:rPr>
          <w:rFonts w:cstheme="minorHAnsi"/>
          <w:sz w:val="22"/>
          <w:szCs w:val="22"/>
          <w:lang w:val="en-US"/>
        </w:rPr>
      </w:pPr>
    </w:p>
    <w:p w14:paraId="4FAE22B7" w14:textId="07D43844" w:rsidR="00D90463" w:rsidRPr="005A52FB" w:rsidRDefault="00A272DF" w:rsidP="00CD0A0A">
      <w:pPr>
        <w:jc w:val="both"/>
        <w:rPr>
          <w:rFonts w:cstheme="minorHAnsi"/>
          <w:b/>
          <w:bCs/>
          <w:i/>
          <w:iCs/>
          <w:sz w:val="22"/>
          <w:szCs w:val="22"/>
          <w:lang w:val="en-US"/>
        </w:rPr>
      </w:pPr>
      <w:r w:rsidRPr="005A52FB">
        <w:rPr>
          <w:rFonts w:cstheme="minorHAnsi"/>
          <w:b/>
          <w:bCs/>
          <w:i/>
          <w:iCs/>
          <w:sz w:val="22"/>
          <w:szCs w:val="22"/>
          <w:lang w:val="en-US"/>
        </w:rPr>
        <w:t>Result</w:t>
      </w:r>
      <w:r w:rsidR="00FB6EA6" w:rsidRPr="005A52FB">
        <w:rPr>
          <w:rFonts w:cstheme="minorHAnsi"/>
          <w:b/>
          <w:bCs/>
          <w:i/>
          <w:iCs/>
          <w:sz w:val="22"/>
          <w:szCs w:val="22"/>
          <w:lang w:val="en-US"/>
        </w:rPr>
        <w:t xml:space="preserve"> 3: </w:t>
      </w:r>
      <w:r w:rsidRPr="005A52FB">
        <w:rPr>
          <w:rFonts w:cstheme="minorHAnsi"/>
          <w:b/>
          <w:bCs/>
          <w:i/>
          <w:iCs/>
          <w:sz w:val="22"/>
          <w:szCs w:val="22"/>
          <w:lang w:val="en-US"/>
        </w:rPr>
        <w:t>T</w:t>
      </w:r>
      <w:r w:rsidR="00FB6EA6" w:rsidRPr="005A52FB">
        <w:rPr>
          <w:rFonts w:cstheme="minorHAnsi"/>
          <w:b/>
          <w:bCs/>
          <w:i/>
          <w:iCs/>
          <w:sz w:val="22"/>
          <w:szCs w:val="22"/>
          <w:lang w:val="en-US"/>
        </w:rPr>
        <w:t xml:space="preserve">echnical </w:t>
      </w:r>
      <w:r w:rsidRPr="005A52FB">
        <w:rPr>
          <w:rFonts w:cstheme="minorHAnsi"/>
          <w:b/>
          <w:bCs/>
          <w:i/>
          <w:iCs/>
          <w:sz w:val="22"/>
          <w:szCs w:val="22"/>
          <w:lang w:val="en-US"/>
        </w:rPr>
        <w:t>c</w:t>
      </w:r>
      <w:r w:rsidR="00FB6EA6" w:rsidRPr="005A52FB">
        <w:rPr>
          <w:rFonts w:cstheme="minorHAnsi"/>
          <w:b/>
          <w:bCs/>
          <w:i/>
          <w:iCs/>
          <w:sz w:val="22"/>
          <w:szCs w:val="22"/>
          <w:lang w:val="en-US"/>
        </w:rPr>
        <w:t>apacit</w:t>
      </w:r>
      <w:r w:rsidRPr="005A52FB">
        <w:rPr>
          <w:rFonts w:cstheme="minorHAnsi"/>
          <w:b/>
          <w:bCs/>
          <w:i/>
          <w:iCs/>
          <w:sz w:val="22"/>
          <w:szCs w:val="22"/>
          <w:lang w:val="en-US"/>
        </w:rPr>
        <w:t xml:space="preserve">ies of central and local institutions enhanced </w:t>
      </w:r>
    </w:p>
    <w:p w14:paraId="737F39A1" w14:textId="5074B1AE" w:rsidR="00F20586" w:rsidRPr="005A52FB" w:rsidRDefault="00F20586" w:rsidP="00CD0A0A">
      <w:pPr>
        <w:jc w:val="both"/>
        <w:rPr>
          <w:rFonts w:cstheme="minorHAnsi"/>
          <w:b/>
          <w:bCs/>
          <w:i/>
          <w:iCs/>
          <w:sz w:val="22"/>
          <w:szCs w:val="22"/>
          <w:lang w:val="en-US"/>
        </w:rPr>
      </w:pPr>
    </w:p>
    <w:p w14:paraId="1B20B2B6" w14:textId="07344709" w:rsidR="00F20586" w:rsidRPr="005A52FB" w:rsidRDefault="00F20586" w:rsidP="00CD0A0A">
      <w:pPr>
        <w:jc w:val="both"/>
        <w:rPr>
          <w:rFonts w:cstheme="minorHAnsi"/>
          <w:sz w:val="22"/>
          <w:szCs w:val="22"/>
          <w:lang w:val="en-US"/>
        </w:rPr>
      </w:pPr>
      <w:r w:rsidRPr="005A52FB">
        <w:rPr>
          <w:rFonts w:cstheme="minorHAnsi"/>
          <w:sz w:val="22"/>
          <w:szCs w:val="22"/>
          <w:lang w:val="en-US"/>
        </w:rPr>
        <w:t xml:space="preserve">The Action will bring innovative and smart solutions in the construction processes for education sector. In this context, training of main target groups to get used and </w:t>
      </w:r>
      <w:r w:rsidR="006C2B4E" w:rsidRPr="005A52FB">
        <w:rPr>
          <w:rFonts w:cstheme="minorHAnsi"/>
          <w:sz w:val="22"/>
          <w:szCs w:val="22"/>
          <w:lang w:val="en-US"/>
        </w:rPr>
        <w:t xml:space="preserve">profit new skills will be </w:t>
      </w:r>
      <w:proofErr w:type="spellStart"/>
      <w:r w:rsidR="006C2B4E" w:rsidRPr="005A52FB">
        <w:rPr>
          <w:rFonts w:cstheme="minorHAnsi"/>
          <w:sz w:val="22"/>
          <w:szCs w:val="22"/>
          <w:lang w:val="en-US"/>
        </w:rPr>
        <w:t>organised</w:t>
      </w:r>
      <w:proofErr w:type="spellEnd"/>
      <w:r w:rsidR="006C2B4E" w:rsidRPr="005A52FB">
        <w:rPr>
          <w:rFonts w:cstheme="minorHAnsi"/>
          <w:sz w:val="22"/>
          <w:szCs w:val="22"/>
          <w:lang w:val="en-US"/>
        </w:rPr>
        <w:t>.</w:t>
      </w:r>
      <w:r w:rsidR="003577CC" w:rsidRPr="005A52FB">
        <w:rPr>
          <w:rFonts w:cstheme="minorHAnsi"/>
          <w:sz w:val="22"/>
          <w:szCs w:val="22"/>
          <w:lang w:val="en-US"/>
        </w:rPr>
        <w:t xml:space="preserve"> They will focused on getting knowledge and usage of new international standards such as those related with environmental protection, energy efficiency, information technology, safety and health </w:t>
      </w:r>
      <w:proofErr w:type="spellStart"/>
      <w:r w:rsidR="003577CC" w:rsidRPr="005A52FB">
        <w:rPr>
          <w:rFonts w:cstheme="minorHAnsi"/>
          <w:sz w:val="22"/>
          <w:szCs w:val="22"/>
          <w:lang w:val="en-US"/>
        </w:rPr>
        <w:t>etc</w:t>
      </w:r>
      <w:proofErr w:type="spellEnd"/>
      <w:r w:rsidR="003577CC" w:rsidRPr="005A52FB">
        <w:rPr>
          <w:rFonts w:cstheme="minorHAnsi"/>
          <w:sz w:val="22"/>
          <w:szCs w:val="22"/>
          <w:lang w:val="en-US"/>
        </w:rPr>
        <w:t xml:space="preserve">… Focus </w:t>
      </w:r>
      <w:r w:rsidR="006C2B4E" w:rsidRPr="005A52FB">
        <w:rPr>
          <w:rFonts w:cstheme="minorHAnsi"/>
          <w:sz w:val="22"/>
          <w:szCs w:val="22"/>
          <w:lang w:val="en-US"/>
        </w:rPr>
        <w:t>will be made to</w:t>
      </w:r>
      <w:r w:rsidRPr="005A52FB">
        <w:rPr>
          <w:rFonts w:cstheme="minorHAnsi"/>
          <w:sz w:val="22"/>
          <w:szCs w:val="22"/>
          <w:lang w:val="en-US"/>
        </w:rPr>
        <w:t xml:space="preserve"> situation </w:t>
      </w:r>
      <w:r w:rsidR="003577CC" w:rsidRPr="005A52FB">
        <w:rPr>
          <w:rFonts w:cstheme="minorHAnsi"/>
          <w:sz w:val="22"/>
          <w:szCs w:val="22"/>
          <w:lang w:val="en-US"/>
        </w:rPr>
        <w:t xml:space="preserve">related </w:t>
      </w:r>
      <w:r w:rsidRPr="005A52FB">
        <w:rPr>
          <w:rFonts w:cstheme="minorHAnsi"/>
          <w:sz w:val="22"/>
          <w:szCs w:val="22"/>
          <w:lang w:val="en-US"/>
        </w:rPr>
        <w:t>with COVID-19</w:t>
      </w:r>
      <w:r w:rsidR="005F52B2" w:rsidRPr="005A52FB">
        <w:rPr>
          <w:rFonts w:cstheme="minorHAnsi"/>
          <w:sz w:val="22"/>
          <w:szCs w:val="22"/>
          <w:lang w:val="en-US"/>
        </w:rPr>
        <w:t>, which shocks the education systems</w:t>
      </w:r>
      <w:r w:rsidR="003577CC" w:rsidRPr="005A52FB">
        <w:rPr>
          <w:rFonts w:cstheme="minorHAnsi"/>
          <w:sz w:val="22"/>
          <w:szCs w:val="22"/>
          <w:lang w:val="en-US"/>
        </w:rPr>
        <w:t xml:space="preserve"> and w</w:t>
      </w:r>
      <w:r w:rsidR="005F52B2" w:rsidRPr="005A52FB">
        <w:rPr>
          <w:rFonts w:cstheme="minorHAnsi"/>
          <w:sz w:val="22"/>
          <w:szCs w:val="22"/>
          <w:lang w:val="en-US"/>
        </w:rPr>
        <w:t>ill have negative short- and long- term impact. Like in many other countries, Albania’s education system was not built to deal with extended shutdowns like those imposed by the COVID-19 pandemic. Teachers, administrators, and parents have worked hard to keep learning alive; nevertheless, these efforts are not likely to be as effectives as education that’s delivered in the classroom</w:t>
      </w:r>
      <w:r w:rsidR="003577CC" w:rsidRPr="005A52FB">
        <w:rPr>
          <w:rFonts w:cstheme="minorHAnsi"/>
          <w:sz w:val="22"/>
          <w:szCs w:val="22"/>
          <w:lang w:val="en-US"/>
        </w:rPr>
        <w:t xml:space="preserve">. </w:t>
      </w:r>
    </w:p>
    <w:p w14:paraId="7B95E54E" w14:textId="408AD4A7" w:rsidR="00281A8F" w:rsidRPr="005A52FB" w:rsidRDefault="00281A8F" w:rsidP="00CD0A0A">
      <w:pPr>
        <w:jc w:val="both"/>
        <w:rPr>
          <w:rFonts w:cstheme="minorHAnsi"/>
          <w:sz w:val="22"/>
          <w:szCs w:val="22"/>
          <w:lang w:val="en-US"/>
        </w:rPr>
      </w:pPr>
    </w:p>
    <w:p w14:paraId="6C0C3EE6" w14:textId="77777777" w:rsidR="00281A8F" w:rsidRPr="005A52FB" w:rsidRDefault="00281A8F" w:rsidP="00281A8F">
      <w:pPr>
        <w:tabs>
          <w:tab w:val="left" w:pos="180"/>
        </w:tabs>
        <w:suppressAutoHyphens/>
        <w:jc w:val="both"/>
        <w:rPr>
          <w:rFonts w:cstheme="minorHAnsi"/>
          <w:sz w:val="22"/>
          <w:szCs w:val="22"/>
          <w:lang w:val="en-US"/>
        </w:rPr>
      </w:pPr>
      <w:r w:rsidRPr="005A52FB">
        <w:rPr>
          <w:rFonts w:cstheme="minorHAnsi"/>
          <w:sz w:val="22"/>
          <w:szCs w:val="22"/>
          <w:lang w:val="en-US"/>
        </w:rPr>
        <w:t>More specifically the activities to be implemented under this result are as follow:</w:t>
      </w:r>
    </w:p>
    <w:p w14:paraId="35B3C0A7" w14:textId="7BF99C9A" w:rsidR="00505DED" w:rsidRPr="005A52FB" w:rsidRDefault="00505DED" w:rsidP="00CD0A0A">
      <w:pPr>
        <w:jc w:val="both"/>
        <w:rPr>
          <w:rFonts w:cstheme="minorHAnsi"/>
          <w:b/>
          <w:bCs/>
          <w:i/>
          <w:iCs/>
          <w:sz w:val="22"/>
          <w:szCs w:val="22"/>
          <w:lang w:val="en-US"/>
        </w:rPr>
      </w:pPr>
    </w:p>
    <w:p w14:paraId="56496E66" w14:textId="5F32ED37" w:rsidR="005E5685" w:rsidRDefault="001E599C" w:rsidP="0060565A">
      <w:pPr>
        <w:rPr>
          <w:rFonts w:cstheme="minorHAnsi"/>
          <w:sz w:val="22"/>
          <w:szCs w:val="22"/>
          <w:lang w:val="en-US"/>
        </w:rPr>
      </w:pPr>
      <w:r>
        <w:rPr>
          <w:rFonts w:cstheme="minorHAnsi"/>
          <w:i/>
          <w:iCs/>
          <w:sz w:val="22"/>
          <w:szCs w:val="22"/>
          <w:lang w:val="en-US"/>
        </w:rPr>
        <w:t xml:space="preserve">Activity </w:t>
      </w:r>
      <w:r w:rsidR="00827F49" w:rsidRPr="005A52FB">
        <w:rPr>
          <w:rFonts w:cstheme="minorHAnsi"/>
          <w:i/>
          <w:iCs/>
          <w:sz w:val="22"/>
          <w:szCs w:val="22"/>
          <w:lang w:val="en-US"/>
        </w:rPr>
        <w:t>3.</w:t>
      </w:r>
      <w:r w:rsidR="001A38D1" w:rsidRPr="005A52FB">
        <w:rPr>
          <w:rFonts w:cstheme="minorHAnsi"/>
          <w:i/>
          <w:iCs/>
          <w:sz w:val="22"/>
          <w:szCs w:val="22"/>
          <w:lang w:val="en-US"/>
        </w:rPr>
        <w:t>1</w:t>
      </w:r>
      <w:r w:rsidR="00827F49" w:rsidRPr="005A52FB">
        <w:rPr>
          <w:rFonts w:cstheme="minorHAnsi"/>
          <w:i/>
          <w:iCs/>
          <w:sz w:val="22"/>
          <w:szCs w:val="22"/>
          <w:lang w:val="en-US"/>
        </w:rPr>
        <w:t xml:space="preserve"> Strengthen capacities of relevant local authorities in recovery process, disaster preparedness, maintenance and operations of facilities</w:t>
      </w:r>
      <w:r w:rsidR="00827F49" w:rsidRPr="005A52FB">
        <w:rPr>
          <w:rFonts w:cstheme="minorHAnsi"/>
          <w:sz w:val="22"/>
          <w:szCs w:val="22"/>
          <w:lang w:val="en-US"/>
        </w:rPr>
        <w:t xml:space="preserve">. </w:t>
      </w:r>
    </w:p>
    <w:p w14:paraId="71D8C93C" w14:textId="77777777" w:rsidR="009F6E58" w:rsidRPr="005A52FB" w:rsidRDefault="009F6E58" w:rsidP="0060565A">
      <w:pPr>
        <w:rPr>
          <w:rFonts w:cstheme="minorHAnsi"/>
          <w:sz w:val="22"/>
          <w:szCs w:val="22"/>
          <w:lang w:val="en-US"/>
        </w:rPr>
      </w:pPr>
    </w:p>
    <w:p w14:paraId="652B66CC" w14:textId="53283C2D" w:rsidR="00E22240" w:rsidRPr="001E599C" w:rsidRDefault="005E5685" w:rsidP="005E5685">
      <w:pPr>
        <w:jc w:val="both"/>
        <w:rPr>
          <w:rFonts w:cstheme="minorHAnsi"/>
          <w:sz w:val="22"/>
          <w:szCs w:val="22"/>
          <w:lang w:val="en-US"/>
        </w:rPr>
      </w:pPr>
      <w:r w:rsidRPr="005A52FB">
        <w:rPr>
          <w:rFonts w:cstheme="minorHAnsi"/>
          <w:sz w:val="22"/>
          <w:szCs w:val="22"/>
          <w:lang w:val="en-US"/>
        </w:rPr>
        <w:t xml:space="preserve">Target groups under this activity are representatives of local authorities responsible for maintenance of educational facilities. It will be focused on two main components: (i) trainings </w:t>
      </w:r>
      <w:r w:rsidR="007048D1" w:rsidRPr="005A52FB">
        <w:rPr>
          <w:rFonts w:cstheme="minorHAnsi"/>
          <w:sz w:val="22"/>
          <w:szCs w:val="22"/>
          <w:lang w:val="en-US"/>
        </w:rPr>
        <w:t xml:space="preserve">on: a) </w:t>
      </w:r>
      <w:r w:rsidRPr="005A52FB">
        <w:rPr>
          <w:rFonts w:cstheme="minorHAnsi"/>
          <w:sz w:val="22"/>
          <w:szCs w:val="22"/>
          <w:lang w:val="en-US"/>
        </w:rPr>
        <w:t xml:space="preserve">application of </w:t>
      </w:r>
      <w:r w:rsidR="00D90463" w:rsidRPr="005A52FB">
        <w:rPr>
          <w:rFonts w:cstheme="minorHAnsi"/>
          <w:sz w:val="22"/>
          <w:szCs w:val="22"/>
          <w:lang w:val="en-US"/>
        </w:rPr>
        <w:t xml:space="preserve">fully/elements of the Energy Management System for </w:t>
      </w:r>
      <w:r w:rsidRPr="005A52FB">
        <w:rPr>
          <w:rFonts w:cstheme="minorHAnsi"/>
          <w:sz w:val="22"/>
          <w:szCs w:val="22"/>
          <w:lang w:val="en-US"/>
        </w:rPr>
        <w:t>the</w:t>
      </w:r>
      <w:r w:rsidR="00D90463" w:rsidRPr="005A52FB">
        <w:rPr>
          <w:rFonts w:cstheme="minorHAnsi"/>
          <w:sz w:val="22"/>
          <w:szCs w:val="22"/>
          <w:lang w:val="en-US"/>
        </w:rPr>
        <w:t xml:space="preserve"> public building</w:t>
      </w:r>
      <w:r w:rsidRPr="005A52FB">
        <w:rPr>
          <w:rFonts w:cstheme="minorHAnsi"/>
          <w:sz w:val="22"/>
          <w:szCs w:val="22"/>
          <w:lang w:val="en-US"/>
        </w:rPr>
        <w:t>s as well as repair and ensure energy</w:t>
      </w:r>
      <w:r w:rsidR="00D90463" w:rsidRPr="005A52FB">
        <w:rPr>
          <w:rFonts w:cstheme="minorHAnsi"/>
          <w:sz w:val="22"/>
          <w:szCs w:val="22"/>
          <w:lang w:val="en-US"/>
        </w:rPr>
        <w:t xml:space="preserve"> performance in the rehabilitated/newly built </w:t>
      </w:r>
      <w:r w:rsidRPr="005A52FB">
        <w:rPr>
          <w:rFonts w:cstheme="minorHAnsi"/>
          <w:sz w:val="22"/>
          <w:szCs w:val="22"/>
          <w:lang w:val="en-US"/>
        </w:rPr>
        <w:t>educational facilities</w:t>
      </w:r>
      <w:r w:rsidR="007048D1" w:rsidRPr="005A52FB">
        <w:rPr>
          <w:rFonts w:cstheme="minorHAnsi"/>
          <w:sz w:val="22"/>
          <w:szCs w:val="22"/>
          <w:lang w:val="en-US"/>
        </w:rPr>
        <w:t xml:space="preserve"> and b) trainings on health and safety with a focus on </w:t>
      </w:r>
      <w:r w:rsidR="009A3CD9" w:rsidRPr="005A52FB">
        <w:rPr>
          <w:rFonts w:cstheme="minorHAnsi"/>
          <w:sz w:val="22"/>
          <w:szCs w:val="22"/>
          <w:lang w:val="en-US"/>
        </w:rPr>
        <w:t>promoting hygiene practices and maintain social distancing in a low-cost creative way</w:t>
      </w:r>
      <w:r w:rsidRPr="005A52FB">
        <w:rPr>
          <w:rFonts w:cstheme="minorHAnsi"/>
          <w:sz w:val="22"/>
          <w:szCs w:val="22"/>
          <w:lang w:val="en-US"/>
        </w:rPr>
        <w:t xml:space="preserve"> and (ii) preparation of a User Manual </w:t>
      </w:r>
      <w:r w:rsidR="00D90463" w:rsidRPr="005A52FB">
        <w:rPr>
          <w:rFonts w:cstheme="minorHAnsi"/>
          <w:sz w:val="22"/>
          <w:szCs w:val="22"/>
          <w:lang w:val="en-US"/>
        </w:rPr>
        <w:t xml:space="preserve">illustrating the best practice for maintaining indoor comfort and healthy environment while reducing energy and resource needs and operation and maintenance costs, including </w:t>
      </w:r>
      <w:r w:rsidRPr="005A52FB">
        <w:rPr>
          <w:rFonts w:cstheme="minorHAnsi"/>
          <w:sz w:val="22"/>
          <w:szCs w:val="22"/>
          <w:lang w:val="en-US"/>
        </w:rPr>
        <w:t>h</w:t>
      </w:r>
      <w:r w:rsidR="00D90463" w:rsidRPr="005A52FB">
        <w:rPr>
          <w:rFonts w:cstheme="minorHAnsi"/>
          <w:sz w:val="22"/>
          <w:szCs w:val="22"/>
          <w:lang w:val="en-US"/>
        </w:rPr>
        <w:t>eating</w:t>
      </w:r>
      <w:r w:rsidRPr="005A52FB">
        <w:rPr>
          <w:rFonts w:cstheme="minorHAnsi"/>
          <w:sz w:val="22"/>
          <w:szCs w:val="22"/>
          <w:lang w:val="en-US"/>
        </w:rPr>
        <w:t>, c</w:t>
      </w:r>
      <w:r w:rsidR="00D90463" w:rsidRPr="005A52FB">
        <w:rPr>
          <w:rFonts w:cstheme="minorHAnsi"/>
          <w:sz w:val="22"/>
          <w:szCs w:val="22"/>
          <w:lang w:val="en-US"/>
        </w:rPr>
        <w:t>ooling / shading</w:t>
      </w:r>
      <w:r w:rsidRPr="005A52FB">
        <w:rPr>
          <w:rFonts w:cstheme="minorHAnsi"/>
          <w:sz w:val="22"/>
          <w:szCs w:val="22"/>
          <w:lang w:val="en-US"/>
        </w:rPr>
        <w:t>, v</w:t>
      </w:r>
      <w:r w:rsidR="00D90463" w:rsidRPr="005A52FB">
        <w:rPr>
          <w:rFonts w:cstheme="minorHAnsi"/>
          <w:sz w:val="22"/>
          <w:szCs w:val="22"/>
          <w:lang w:val="en-US"/>
        </w:rPr>
        <w:t>entilation</w:t>
      </w:r>
      <w:r w:rsidRPr="005A52FB">
        <w:rPr>
          <w:rFonts w:cstheme="minorHAnsi"/>
          <w:sz w:val="22"/>
          <w:szCs w:val="22"/>
          <w:lang w:val="en-US"/>
        </w:rPr>
        <w:t>, e</w:t>
      </w:r>
      <w:r w:rsidR="00D90463" w:rsidRPr="005A52FB">
        <w:rPr>
          <w:rFonts w:cstheme="minorHAnsi"/>
          <w:sz w:val="22"/>
          <w:szCs w:val="22"/>
          <w:lang w:val="en-US"/>
        </w:rPr>
        <w:t>nergy conservation</w:t>
      </w:r>
      <w:r w:rsidRPr="005A52FB">
        <w:rPr>
          <w:rFonts w:cstheme="minorHAnsi"/>
          <w:sz w:val="22"/>
          <w:szCs w:val="22"/>
          <w:lang w:val="en-US"/>
        </w:rPr>
        <w:t>, e</w:t>
      </w:r>
      <w:r w:rsidR="00D90463" w:rsidRPr="005A52FB">
        <w:rPr>
          <w:rFonts w:cstheme="minorHAnsi"/>
          <w:sz w:val="22"/>
          <w:szCs w:val="22"/>
          <w:lang w:val="en-US"/>
        </w:rPr>
        <w:t>nergy efficient lighting</w:t>
      </w:r>
      <w:r w:rsidRPr="005A52FB">
        <w:rPr>
          <w:rFonts w:cstheme="minorHAnsi"/>
          <w:sz w:val="22"/>
          <w:szCs w:val="22"/>
          <w:lang w:val="en-US"/>
        </w:rPr>
        <w:t>, a</w:t>
      </w:r>
      <w:r w:rsidR="00D90463" w:rsidRPr="005A52FB">
        <w:rPr>
          <w:rFonts w:cstheme="minorHAnsi"/>
          <w:sz w:val="22"/>
          <w:szCs w:val="22"/>
          <w:lang w:val="en-US"/>
        </w:rPr>
        <w:t>ppliances – purchasing / replacement</w:t>
      </w:r>
      <w:r w:rsidRPr="005A52FB">
        <w:rPr>
          <w:rFonts w:cstheme="minorHAnsi"/>
          <w:sz w:val="22"/>
          <w:szCs w:val="22"/>
          <w:lang w:val="en-US"/>
        </w:rPr>
        <w:t>, a</w:t>
      </w:r>
      <w:r w:rsidR="00D90463" w:rsidRPr="005A52FB">
        <w:rPr>
          <w:rFonts w:cstheme="minorHAnsi"/>
          <w:sz w:val="22"/>
          <w:szCs w:val="22"/>
          <w:lang w:val="en-US"/>
        </w:rPr>
        <w:t>ppliances – avoiding stand-by</w:t>
      </w:r>
      <w:r w:rsidRPr="005A52FB">
        <w:rPr>
          <w:rFonts w:cstheme="minorHAnsi"/>
          <w:sz w:val="22"/>
          <w:szCs w:val="22"/>
          <w:lang w:val="en-US"/>
        </w:rPr>
        <w:t xml:space="preserve"> and water </w:t>
      </w:r>
      <w:r w:rsidR="00D90463" w:rsidRPr="005A52FB">
        <w:rPr>
          <w:rFonts w:cstheme="minorHAnsi"/>
          <w:sz w:val="22"/>
          <w:szCs w:val="22"/>
          <w:lang w:val="en-US"/>
        </w:rPr>
        <w:t xml:space="preserve"> conservation</w:t>
      </w:r>
      <w:r w:rsidRPr="005A52FB">
        <w:rPr>
          <w:rFonts w:cstheme="minorHAnsi"/>
          <w:sz w:val="22"/>
          <w:szCs w:val="22"/>
          <w:lang w:val="en-US"/>
        </w:rPr>
        <w:t xml:space="preserve">. </w:t>
      </w:r>
      <w:r w:rsidR="00D90463" w:rsidRPr="005A52FB">
        <w:rPr>
          <w:rFonts w:cstheme="minorHAnsi"/>
          <w:sz w:val="22"/>
          <w:szCs w:val="22"/>
          <w:lang w:val="en-US"/>
        </w:rPr>
        <w:t xml:space="preserve">These support measures will assist to illustrate solutions which require significantly less energy within the </w:t>
      </w:r>
      <w:r w:rsidR="00D90463" w:rsidRPr="001E599C">
        <w:rPr>
          <w:rFonts w:cstheme="minorHAnsi"/>
          <w:sz w:val="22"/>
          <w:szCs w:val="22"/>
          <w:lang w:val="en-US"/>
        </w:rPr>
        <w:t>same construction cost framework.  The comparison is necessary to initiate a market transformation towards a more energy efficient and ecological building market.</w:t>
      </w:r>
    </w:p>
    <w:p w14:paraId="004B44AB" w14:textId="77777777" w:rsidR="00E22240" w:rsidRPr="001E599C" w:rsidRDefault="00E22240" w:rsidP="00E22240">
      <w:pPr>
        <w:ind w:left="360"/>
        <w:rPr>
          <w:rFonts w:cstheme="minorHAnsi"/>
          <w:sz w:val="22"/>
          <w:szCs w:val="22"/>
          <w:lang w:val="en-US"/>
        </w:rPr>
      </w:pPr>
    </w:p>
    <w:p w14:paraId="490577FC" w14:textId="4AB65FE5" w:rsidR="001A38D1" w:rsidRPr="001E599C" w:rsidRDefault="001A38D1" w:rsidP="001A38D1">
      <w:pPr>
        <w:rPr>
          <w:rFonts w:cstheme="minorHAnsi"/>
          <w:i/>
          <w:iCs/>
          <w:sz w:val="22"/>
          <w:szCs w:val="22"/>
          <w:lang w:val="en-US"/>
        </w:rPr>
      </w:pPr>
      <w:r w:rsidRPr="001E599C">
        <w:rPr>
          <w:rFonts w:cstheme="minorHAnsi"/>
          <w:i/>
          <w:iCs/>
          <w:sz w:val="22"/>
          <w:szCs w:val="22"/>
          <w:lang w:val="en-US"/>
        </w:rPr>
        <w:t>Activity 3.</w:t>
      </w:r>
      <w:r w:rsidR="009A3CD9" w:rsidRPr="001E599C">
        <w:rPr>
          <w:rFonts w:cstheme="minorHAnsi"/>
          <w:i/>
          <w:iCs/>
          <w:sz w:val="22"/>
          <w:szCs w:val="22"/>
          <w:lang w:val="en-US"/>
        </w:rPr>
        <w:t>2</w:t>
      </w:r>
      <w:r w:rsidRPr="001E599C">
        <w:rPr>
          <w:rFonts w:cstheme="minorHAnsi"/>
          <w:i/>
          <w:iCs/>
          <w:sz w:val="22"/>
          <w:szCs w:val="22"/>
          <w:lang w:val="en-US"/>
        </w:rPr>
        <w:t>: Strengthen capacities of all users (teachers, children and parents) on digital skills</w:t>
      </w:r>
    </w:p>
    <w:p w14:paraId="4E0F2B28" w14:textId="77777777" w:rsidR="001A38D1" w:rsidRPr="001E599C" w:rsidRDefault="001A38D1" w:rsidP="001A38D1">
      <w:pPr>
        <w:rPr>
          <w:rFonts w:cstheme="minorHAnsi"/>
          <w:sz w:val="22"/>
          <w:szCs w:val="22"/>
          <w:lang w:val="en-US"/>
        </w:rPr>
      </w:pPr>
    </w:p>
    <w:p w14:paraId="71D8D17D" w14:textId="0C3E5352" w:rsidR="001A38D1" w:rsidRPr="005A52FB" w:rsidRDefault="001A38D1" w:rsidP="001A38D1">
      <w:pPr>
        <w:jc w:val="both"/>
        <w:rPr>
          <w:rFonts w:cstheme="minorHAnsi"/>
          <w:sz w:val="22"/>
          <w:szCs w:val="22"/>
          <w:lang w:val="en-US"/>
        </w:rPr>
      </w:pPr>
      <w:r w:rsidRPr="001E599C">
        <w:rPr>
          <w:rFonts w:cstheme="minorHAnsi"/>
          <w:sz w:val="22"/>
          <w:szCs w:val="22"/>
          <w:lang w:val="en-US"/>
        </w:rPr>
        <w:t>Under this activity, trainings on IT equipment usage and platforms in place for e-learning will be provided</w:t>
      </w:r>
      <w:r w:rsidRPr="005A52FB">
        <w:rPr>
          <w:rFonts w:cstheme="minorHAnsi"/>
          <w:sz w:val="22"/>
          <w:szCs w:val="22"/>
          <w:lang w:val="en-US"/>
        </w:rPr>
        <w:t xml:space="preserve"> to teachers, children and parents.  Curricula of the trainings will be drafted in collaboration with the Ministry of Education Sports and Youth. </w:t>
      </w:r>
    </w:p>
    <w:p w14:paraId="66118D2B" w14:textId="4A618B5A" w:rsidR="00E22240" w:rsidRPr="005A52FB" w:rsidRDefault="00E22240" w:rsidP="00D90463">
      <w:pPr>
        <w:ind w:left="360"/>
        <w:rPr>
          <w:rFonts w:cstheme="minorHAnsi"/>
          <w:sz w:val="22"/>
          <w:szCs w:val="22"/>
          <w:lang w:val="en-US"/>
        </w:rPr>
      </w:pPr>
    </w:p>
    <w:p w14:paraId="554C0290" w14:textId="77777777" w:rsidR="00D90463" w:rsidRPr="005A52FB" w:rsidRDefault="00D90463" w:rsidP="00CD0A0A">
      <w:pPr>
        <w:jc w:val="both"/>
        <w:rPr>
          <w:rFonts w:cstheme="minorHAnsi"/>
          <w:sz w:val="22"/>
          <w:szCs w:val="22"/>
          <w:lang w:val="en-US"/>
        </w:rPr>
      </w:pPr>
    </w:p>
    <w:p w14:paraId="14D9129C" w14:textId="25F76EE8" w:rsidR="00A272DF" w:rsidRPr="005A52FB" w:rsidRDefault="00A272DF" w:rsidP="00A272DF">
      <w:pPr>
        <w:jc w:val="both"/>
        <w:rPr>
          <w:rStyle w:val="Heading5Char"/>
          <w:i/>
          <w:iCs/>
          <w:sz w:val="22"/>
          <w:szCs w:val="22"/>
          <w:lang w:val="en-US"/>
        </w:rPr>
      </w:pPr>
      <w:r w:rsidRPr="005A52FB">
        <w:rPr>
          <w:rStyle w:val="Heading5Char"/>
          <w:i/>
          <w:iCs/>
          <w:sz w:val="22"/>
          <w:szCs w:val="22"/>
          <w:lang w:val="en-US"/>
        </w:rPr>
        <w:t xml:space="preserve">Result 4: Transparency, accountability and inclusiveness in recovering processes strengthened </w:t>
      </w:r>
    </w:p>
    <w:p w14:paraId="66ABA244" w14:textId="77777777" w:rsidR="00A272DF" w:rsidRPr="005A52FB" w:rsidRDefault="00A272DF" w:rsidP="00A272DF">
      <w:pPr>
        <w:jc w:val="both"/>
        <w:rPr>
          <w:rStyle w:val="Heading5Char"/>
          <w:i/>
          <w:iCs/>
          <w:sz w:val="22"/>
          <w:szCs w:val="22"/>
          <w:lang w:val="en-US"/>
        </w:rPr>
      </w:pPr>
    </w:p>
    <w:p w14:paraId="617D025D" w14:textId="77777777" w:rsidR="00A272DF" w:rsidRPr="005A52FB" w:rsidRDefault="00A272DF" w:rsidP="00A272DF">
      <w:pPr>
        <w:jc w:val="both"/>
        <w:rPr>
          <w:b/>
          <w:i/>
          <w:iCs/>
          <w:snapToGrid w:val="0"/>
          <w:sz w:val="22"/>
          <w:szCs w:val="22"/>
          <w:lang w:val="en-US" w:eastAsia="en-US"/>
        </w:rPr>
      </w:pPr>
      <w:r w:rsidRPr="005A52FB">
        <w:rPr>
          <w:rStyle w:val="Heading5Char"/>
          <w:b w:val="0"/>
          <w:bCs/>
          <w:sz w:val="22"/>
          <w:szCs w:val="22"/>
          <w:lang w:val="en-US"/>
        </w:rPr>
        <w:t>T</w:t>
      </w:r>
      <w:r w:rsidRPr="005A52FB">
        <w:rPr>
          <w:rFonts w:cstheme="minorHAnsi"/>
          <w:sz w:val="22"/>
          <w:szCs w:val="22"/>
          <w:lang w:val="en-US"/>
        </w:rPr>
        <w:t>ransparency, accountability and inclusiveness will be the guiding principles under which the above results will be achieved. In this regard, the following activities will be implemented:</w:t>
      </w:r>
    </w:p>
    <w:p w14:paraId="13D086B3" w14:textId="77777777" w:rsidR="00A272DF" w:rsidRPr="005A52FB" w:rsidRDefault="00A272DF" w:rsidP="00A272DF">
      <w:pPr>
        <w:jc w:val="both"/>
        <w:rPr>
          <w:rFonts w:cstheme="minorHAnsi"/>
          <w:sz w:val="22"/>
          <w:szCs w:val="22"/>
          <w:lang w:val="en-US"/>
        </w:rPr>
      </w:pPr>
    </w:p>
    <w:p w14:paraId="41CC3D7F" w14:textId="49997798" w:rsidR="00A272DF" w:rsidRPr="005A52FB" w:rsidRDefault="00A272DF" w:rsidP="00A272DF">
      <w:pPr>
        <w:jc w:val="both"/>
        <w:rPr>
          <w:rFonts w:cstheme="minorHAnsi"/>
          <w:i/>
          <w:iCs/>
          <w:sz w:val="22"/>
          <w:szCs w:val="22"/>
          <w:lang w:val="en-US"/>
        </w:rPr>
      </w:pPr>
      <w:r w:rsidRPr="005A52FB">
        <w:rPr>
          <w:rFonts w:cstheme="minorHAnsi"/>
          <w:i/>
          <w:iCs/>
          <w:sz w:val="22"/>
          <w:szCs w:val="22"/>
          <w:lang w:val="en-US"/>
        </w:rPr>
        <w:t xml:space="preserve">Activity </w:t>
      </w:r>
      <w:r w:rsidR="00390DD1" w:rsidRPr="005A52FB">
        <w:rPr>
          <w:rFonts w:cstheme="minorHAnsi"/>
          <w:i/>
          <w:iCs/>
          <w:sz w:val="22"/>
          <w:szCs w:val="22"/>
          <w:lang w:val="en-US"/>
        </w:rPr>
        <w:t>4</w:t>
      </w:r>
      <w:r w:rsidRPr="005A52FB">
        <w:rPr>
          <w:rFonts w:cstheme="minorHAnsi"/>
          <w:i/>
          <w:iCs/>
          <w:sz w:val="22"/>
          <w:szCs w:val="22"/>
          <w:lang w:val="en-US"/>
        </w:rPr>
        <w:t>.1: Signature of Memorandum of Understanding (MoU) with municipalities</w:t>
      </w:r>
    </w:p>
    <w:p w14:paraId="535FFB04" w14:textId="77777777" w:rsidR="00A272DF" w:rsidRPr="005A52FB" w:rsidRDefault="00A272DF" w:rsidP="00A272DF">
      <w:pPr>
        <w:jc w:val="both"/>
        <w:rPr>
          <w:rFonts w:cstheme="minorHAnsi"/>
          <w:sz w:val="22"/>
          <w:szCs w:val="22"/>
          <w:lang w:val="en-US"/>
        </w:rPr>
      </w:pPr>
    </w:p>
    <w:p w14:paraId="242DA60A" w14:textId="77777777" w:rsidR="00A272DF" w:rsidRPr="005A52FB" w:rsidRDefault="00A272DF" w:rsidP="00A272DF">
      <w:pPr>
        <w:jc w:val="both"/>
        <w:rPr>
          <w:rFonts w:cstheme="minorHAnsi"/>
          <w:sz w:val="22"/>
          <w:szCs w:val="22"/>
          <w:lang w:val="en-US"/>
        </w:rPr>
      </w:pPr>
      <w:r w:rsidRPr="005A52FB">
        <w:rPr>
          <w:rFonts w:cstheme="minorHAnsi"/>
          <w:sz w:val="22"/>
          <w:szCs w:val="22"/>
          <w:lang w:val="en-US"/>
        </w:rPr>
        <w:t xml:space="preserve">The MoU will foresee joint obligations, responsibilities and roles of all actors, to be followed during the repairing and rebuilding processes. It will include also preconditions to be fulfilled by municipalities before the start of the works, such as delivering on time the permits and other documents relating to land ownership, demolishing of the place where the new facilities will be rebuilt when possible, among others, as well as the role of municipality and local institutions after handover especially adequate maintenance of the facilities to ensure sustainability.  </w:t>
      </w:r>
    </w:p>
    <w:p w14:paraId="0647A275" w14:textId="77777777" w:rsidR="00A272DF" w:rsidRPr="005A52FB" w:rsidRDefault="00A272DF" w:rsidP="00A272DF">
      <w:pPr>
        <w:jc w:val="both"/>
        <w:rPr>
          <w:rFonts w:cstheme="minorHAnsi"/>
          <w:sz w:val="22"/>
          <w:szCs w:val="22"/>
          <w:lang w:val="en-US"/>
        </w:rPr>
      </w:pPr>
    </w:p>
    <w:p w14:paraId="0530074C" w14:textId="1F8DD59E" w:rsidR="00A272DF" w:rsidRPr="005A52FB" w:rsidRDefault="00A272DF" w:rsidP="00A272DF">
      <w:pPr>
        <w:jc w:val="both"/>
        <w:rPr>
          <w:rFonts w:cstheme="minorHAnsi"/>
          <w:i/>
          <w:iCs/>
          <w:sz w:val="22"/>
          <w:szCs w:val="22"/>
          <w:lang w:val="en-US"/>
        </w:rPr>
      </w:pPr>
      <w:r w:rsidRPr="005A52FB">
        <w:rPr>
          <w:rFonts w:cstheme="minorHAnsi"/>
          <w:i/>
          <w:iCs/>
          <w:sz w:val="22"/>
          <w:szCs w:val="22"/>
          <w:lang w:val="en-US"/>
        </w:rPr>
        <w:t xml:space="preserve">Activity </w:t>
      </w:r>
      <w:r w:rsidR="00390DD1" w:rsidRPr="005A52FB">
        <w:rPr>
          <w:rFonts w:cstheme="minorHAnsi"/>
          <w:i/>
          <w:iCs/>
          <w:sz w:val="22"/>
          <w:szCs w:val="22"/>
          <w:lang w:val="en-US"/>
        </w:rPr>
        <w:t>4</w:t>
      </w:r>
      <w:r w:rsidRPr="005A52FB">
        <w:rPr>
          <w:rFonts w:cstheme="minorHAnsi"/>
          <w:i/>
          <w:iCs/>
          <w:sz w:val="22"/>
          <w:szCs w:val="22"/>
          <w:lang w:val="en-US"/>
        </w:rPr>
        <w:t>.2: Community led local consultations on the interventions</w:t>
      </w:r>
    </w:p>
    <w:p w14:paraId="1E94A935" w14:textId="77777777" w:rsidR="00A272DF" w:rsidRPr="005A52FB" w:rsidRDefault="00A272DF" w:rsidP="00A272DF">
      <w:pPr>
        <w:jc w:val="both"/>
        <w:rPr>
          <w:rFonts w:cstheme="minorHAnsi"/>
          <w:sz w:val="22"/>
          <w:szCs w:val="22"/>
          <w:lang w:val="en-US"/>
        </w:rPr>
      </w:pPr>
    </w:p>
    <w:p w14:paraId="482C0B61" w14:textId="77777777" w:rsidR="00A272DF" w:rsidRPr="005A52FB" w:rsidRDefault="00A272DF" w:rsidP="00A272DF">
      <w:pPr>
        <w:jc w:val="both"/>
        <w:rPr>
          <w:rFonts w:cstheme="minorHAnsi"/>
          <w:sz w:val="22"/>
          <w:szCs w:val="22"/>
          <w:lang w:val="en-US"/>
        </w:rPr>
      </w:pPr>
      <w:r w:rsidRPr="005A52FB">
        <w:rPr>
          <w:rFonts w:cstheme="minorHAnsi"/>
          <w:sz w:val="22"/>
          <w:szCs w:val="22"/>
          <w:lang w:val="en-US"/>
        </w:rPr>
        <w:lastRenderedPageBreak/>
        <w:t xml:space="preserve">A bottom up consultation process with targeted groups such as: teachers, students, government of students, parents, local institutions, etc. will be organized, during repair/retrofitting and rebuilding processes. Building back together will be the main approach within each locality, working together with local governments, local public institutions and communities to design and implement recovery activities rapidly with a participatory approach and a transparent and accountable system. Involvement of main stakeholders is crucial to identify and address the needs for adequate education facilities in line with the international standards. </w:t>
      </w:r>
    </w:p>
    <w:p w14:paraId="5CBD59C2" w14:textId="77777777" w:rsidR="00A272DF" w:rsidRPr="005A52FB" w:rsidRDefault="00A272DF" w:rsidP="00A272DF">
      <w:pPr>
        <w:jc w:val="both"/>
        <w:rPr>
          <w:rFonts w:cstheme="minorHAnsi"/>
          <w:sz w:val="22"/>
          <w:szCs w:val="22"/>
          <w:lang w:val="en-US"/>
        </w:rPr>
      </w:pPr>
    </w:p>
    <w:p w14:paraId="6729594A" w14:textId="2E06A636" w:rsidR="00A272DF" w:rsidRPr="005A52FB" w:rsidRDefault="00A272DF" w:rsidP="00A272DF">
      <w:pPr>
        <w:jc w:val="both"/>
        <w:rPr>
          <w:rFonts w:cstheme="minorHAnsi"/>
          <w:sz w:val="22"/>
          <w:szCs w:val="22"/>
          <w:lang w:val="en-US"/>
        </w:rPr>
      </w:pPr>
      <w:r w:rsidRPr="005A52FB">
        <w:rPr>
          <w:rFonts w:cstheme="minorHAnsi"/>
          <w:i/>
          <w:iCs/>
          <w:sz w:val="22"/>
          <w:szCs w:val="22"/>
          <w:lang w:val="en-US"/>
        </w:rPr>
        <w:t xml:space="preserve">Activity </w:t>
      </w:r>
      <w:r w:rsidR="00390DD1" w:rsidRPr="005A52FB">
        <w:rPr>
          <w:rFonts w:cstheme="minorHAnsi"/>
          <w:i/>
          <w:iCs/>
          <w:sz w:val="22"/>
          <w:szCs w:val="22"/>
          <w:lang w:val="en-US"/>
        </w:rPr>
        <w:t>4</w:t>
      </w:r>
      <w:r w:rsidR="009F4DCA" w:rsidRPr="005A52FB">
        <w:rPr>
          <w:rFonts w:cstheme="minorHAnsi"/>
          <w:i/>
          <w:iCs/>
          <w:sz w:val="22"/>
          <w:szCs w:val="22"/>
          <w:lang w:val="en-US"/>
        </w:rPr>
        <w:t>.</w:t>
      </w:r>
      <w:r w:rsidRPr="005A52FB">
        <w:rPr>
          <w:rFonts w:cstheme="minorHAnsi"/>
          <w:i/>
          <w:iCs/>
          <w:sz w:val="22"/>
          <w:szCs w:val="22"/>
          <w:lang w:val="en-US"/>
        </w:rPr>
        <w:t xml:space="preserve">3: </w:t>
      </w:r>
      <w:r w:rsidR="0060565A" w:rsidRPr="005A52FB">
        <w:rPr>
          <w:rFonts w:cstheme="minorHAnsi"/>
          <w:i/>
          <w:iCs/>
          <w:sz w:val="22"/>
          <w:szCs w:val="22"/>
          <w:lang w:val="en-US"/>
        </w:rPr>
        <w:t xml:space="preserve">Updating the </w:t>
      </w:r>
      <w:r w:rsidRPr="005A52FB">
        <w:rPr>
          <w:rFonts w:cstheme="minorHAnsi"/>
          <w:i/>
          <w:iCs/>
          <w:sz w:val="22"/>
          <w:szCs w:val="22"/>
          <w:lang w:val="en-US"/>
        </w:rPr>
        <w:t>n online, publicly accessible BI (Business Intelligence) dashboard available to all partners and the public through web and mobile technologies, for showing Action progress.</w:t>
      </w:r>
      <w:r w:rsidRPr="005A52FB">
        <w:rPr>
          <w:rFonts w:cstheme="minorHAnsi"/>
          <w:sz w:val="22"/>
          <w:szCs w:val="22"/>
          <w:lang w:val="en-US"/>
        </w:rPr>
        <w:t xml:space="preserve"> </w:t>
      </w:r>
    </w:p>
    <w:p w14:paraId="385368B7" w14:textId="77777777" w:rsidR="00A272DF" w:rsidRPr="005A52FB" w:rsidRDefault="00A272DF" w:rsidP="00A272DF">
      <w:pPr>
        <w:jc w:val="both"/>
        <w:rPr>
          <w:rFonts w:cstheme="minorHAnsi"/>
          <w:sz w:val="22"/>
          <w:szCs w:val="22"/>
          <w:lang w:val="en-US"/>
        </w:rPr>
      </w:pPr>
    </w:p>
    <w:p w14:paraId="72E4FF7B" w14:textId="4F135784" w:rsidR="00A272DF" w:rsidRPr="005A52FB" w:rsidRDefault="0060565A" w:rsidP="00A272DF">
      <w:pPr>
        <w:jc w:val="both"/>
        <w:rPr>
          <w:rFonts w:cstheme="minorHAnsi"/>
          <w:sz w:val="22"/>
          <w:szCs w:val="22"/>
          <w:lang w:val="en-US"/>
        </w:rPr>
      </w:pPr>
      <w:r w:rsidRPr="005A52FB">
        <w:rPr>
          <w:rFonts w:cstheme="minorHAnsi"/>
          <w:sz w:val="22"/>
          <w:szCs w:val="22"/>
          <w:lang w:val="en-US"/>
        </w:rPr>
        <w:t xml:space="preserve">An accessible dashboard will be established under the </w:t>
      </w:r>
      <w:r w:rsidR="0057213E" w:rsidRPr="005A52FB">
        <w:rPr>
          <w:rFonts w:cstheme="minorHAnsi"/>
          <w:sz w:val="22"/>
          <w:szCs w:val="22"/>
          <w:lang w:val="en-US"/>
        </w:rPr>
        <w:t>EU4Schools Phase I</w:t>
      </w:r>
      <w:r w:rsidR="0057213E" w:rsidRPr="005A52FB" w:rsidDel="0057213E">
        <w:rPr>
          <w:rFonts w:cstheme="minorHAnsi"/>
          <w:sz w:val="22"/>
          <w:szCs w:val="22"/>
          <w:lang w:val="en-US"/>
        </w:rPr>
        <w:t xml:space="preserve"> </w:t>
      </w:r>
      <w:r w:rsidRPr="005A52FB">
        <w:rPr>
          <w:rFonts w:cstheme="minorHAnsi"/>
          <w:sz w:val="22"/>
          <w:szCs w:val="22"/>
          <w:lang w:val="en-US"/>
        </w:rPr>
        <w:t xml:space="preserve">Action. </w:t>
      </w:r>
      <w:r w:rsidR="00A272DF" w:rsidRPr="005A52FB">
        <w:rPr>
          <w:rFonts w:cstheme="minorHAnsi"/>
          <w:sz w:val="22"/>
          <w:szCs w:val="22"/>
          <w:lang w:val="en-US"/>
        </w:rPr>
        <w:t xml:space="preserve">The following elements will be reported through the system: education facility name; geo-location; number of students and teachers; status of the building before the intervention; start date of the construction work; pictures of education facility renders; progress of works; completion date and project costs. This platform will increase transparency and will be an important tool during the monitoring process.  It will also be linked and feed into government platform on reconstruction. </w:t>
      </w:r>
      <w:r w:rsidRPr="005A52FB">
        <w:rPr>
          <w:rFonts w:cstheme="minorHAnsi"/>
          <w:sz w:val="22"/>
          <w:szCs w:val="22"/>
          <w:lang w:val="en-US"/>
        </w:rPr>
        <w:t xml:space="preserve">Data collected during the implementation of this intervention will be included in this database. </w:t>
      </w:r>
    </w:p>
    <w:p w14:paraId="5495E0AC" w14:textId="77777777" w:rsidR="00A272DF" w:rsidRPr="005A52FB" w:rsidRDefault="00A272DF" w:rsidP="00CD0A0A">
      <w:pPr>
        <w:jc w:val="both"/>
        <w:rPr>
          <w:rFonts w:cstheme="minorHAnsi"/>
          <w:sz w:val="22"/>
          <w:szCs w:val="22"/>
          <w:lang w:val="en-US"/>
        </w:rPr>
      </w:pPr>
    </w:p>
    <w:p w14:paraId="23296B2B" w14:textId="77777777" w:rsidR="000402D5" w:rsidRPr="005A52FB" w:rsidRDefault="000402D5" w:rsidP="00CD0A0A">
      <w:pPr>
        <w:pStyle w:val="Heading6"/>
        <w:numPr>
          <w:ilvl w:val="0"/>
          <w:numId w:val="0"/>
        </w:numPr>
        <w:spacing w:before="0" w:after="0"/>
        <w:jc w:val="both"/>
        <w:rPr>
          <w:iCs/>
          <w:lang w:val="en-US"/>
        </w:rPr>
      </w:pPr>
    </w:p>
    <w:p w14:paraId="070126DE" w14:textId="56BB382D" w:rsidR="00693742" w:rsidRPr="005A52FB" w:rsidRDefault="00D8039D" w:rsidP="00CD0A0A">
      <w:pPr>
        <w:pStyle w:val="Heading6"/>
        <w:numPr>
          <w:ilvl w:val="0"/>
          <w:numId w:val="0"/>
        </w:numPr>
        <w:spacing w:before="0" w:after="0"/>
        <w:jc w:val="both"/>
        <w:rPr>
          <w:iCs/>
          <w:lang w:val="en-US"/>
        </w:rPr>
      </w:pPr>
      <w:bookmarkStart w:id="18" w:name="_Hlk35599677"/>
      <w:r w:rsidRPr="005A52FB">
        <w:rPr>
          <w:iCs/>
          <w:lang w:val="en-US"/>
        </w:rPr>
        <w:t xml:space="preserve">5. </w:t>
      </w:r>
      <w:r w:rsidR="00693742" w:rsidRPr="005A52FB">
        <w:rPr>
          <w:iCs/>
          <w:lang w:val="en-US"/>
        </w:rPr>
        <w:t>Methodol</w:t>
      </w:r>
      <w:r w:rsidR="00095B45" w:rsidRPr="005A52FB">
        <w:rPr>
          <w:iCs/>
          <w:lang w:val="en-US"/>
        </w:rPr>
        <w:t>o</w:t>
      </w:r>
      <w:r w:rsidR="00693742" w:rsidRPr="005A52FB">
        <w:rPr>
          <w:iCs/>
          <w:lang w:val="en-US"/>
        </w:rPr>
        <w:t xml:space="preserve">gy </w:t>
      </w:r>
    </w:p>
    <w:p w14:paraId="523CC8BF" w14:textId="77777777" w:rsidR="006A57E2" w:rsidRPr="005A52FB" w:rsidRDefault="006A57E2" w:rsidP="00CD0A0A">
      <w:pPr>
        <w:tabs>
          <w:tab w:val="left" w:pos="709"/>
        </w:tabs>
        <w:jc w:val="both"/>
        <w:rPr>
          <w:sz w:val="22"/>
          <w:szCs w:val="22"/>
          <w:lang w:val="en-US"/>
        </w:rPr>
      </w:pPr>
    </w:p>
    <w:p w14:paraId="40C09DBB" w14:textId="565D39E7" w:rsidR="00F6232A" w:rsidRPr="005A52FB" w:rsidRDefault="00D8039D" w:rsidP="00CD0A0A">
      <w:pPr>
        <w:jc w:val="both"/>
        <w:rPr>
          <w:i/>
          <w:sz w:val="22"/>
          <w:szCs w:val="22"/>
          <w:lang w:val="en-US"/>
        </w:rPr>
      </w:pPr>
      <w:bookmarkStart w:id="19" w:name="_Toc426330599"/>
      <w:bookmarkStart w:id="20" w:name="_Toc426374983"/>
      <w:r w:rsidRPr="005A52FB">
        <w:rPr>
          <w:i/>
          <w:sz w:val="22"/>
          <w:szCs w:val="22"/>
          <w:lang w:val="en-US"/>
        </w:rPr>
        <w:t>5</w:t>
      </w:r>
      <w:r w:rsidR="00E8780A" w:rsidRPr="005A52FB">
        <w:rPr>
          <w:i/>
          <w:sz w:val="22"/>
          <w:szCs w:val="22"/>
          <w:lang w:val="en-US"/>
        </w:rPr>
        <w:t>.1. Guiding principles and methodological approach</w:t>
      </w:r>
      <w:bookmarkEnd w:id="19"/>
      <w:bookmarkEnd w:id="20"/>
    </w:p>
    <w:p w14:paraId="353F6843" w14:textId="77777777" w:rsidR="00F6232A" w:rsidRPr="005A52FB" w:rsidRDefault="00F6232A" w:rsidP="00CD0A0A">
      <w:pPr>
        <w:jc w:val="both"/>
        <w:rPr>
          <w:lang w:val="en-US"/>
        </w:rPr>
      </w:pPr>
    </w:p>
    <w:p w14:paraId="2981A535" w14:textId="3411318E" w:rsidR="002D7BDB" w:rsidRPr="005A52FB" w:rsidRDefault="00C8461D" w:rsidP="000127BB">
      <w:pPr>
        <w:spacing w:before="120" w:after="120"/>
        <w:jc w:val="both"/>
        <w:rPr>
          <w:rFonts w:cstheme="minorHAnsi"/>
          <w:sz w:val="22"/>
          <w:szCs w:val="22"/>
          <w:lang w:val="en-US"/>
        </w:rPr>
      </w:pPr>
      <w:bookmarkStart w:id="21" w:name="_Hlk488248547"/>
      <w:r w:rsidRPr="005A52FB">
        <w:rPr>
          <w:rFonts w:cstheme="minorHAnsi"/>
          <w:sz w:val="22"/>
          <w:szCs w:val="22"/>
          <w:lang w:val="en-US"/>
        </w:rPr>
        <w:t xml:space="preserve">The </w:t>
      </w:r>
      <w:r w:rsidR="00903F77" w:rsidRPr="005A52FB">
        <w:rPr>
          <w:rFonts w:cstheme="minorHAnsi"/>
          <w:sz w:val="22"/>
          <w:szCs w:val="22"/>
          <w:lang w:val="en-US"/>
        </w:rPr>
        <w:t>Action</w:t>
      </w:r>
      <w:r w:rsidRPr="005A52FB">
        <w:rPr>
          <w:rFonts w:cstheme="minorHAnsi"/>
          <w:sz w:val="22"/>
          <w:szCs w:val="22"/>
          <w:lang w:val="en-US"/>
        </w:rPr>
        <w:t xml:space="preserve"> will expand </w:t>
      </w:r>
      <w:r w:rsidR="00903F77" w:rsidRPr="005A52FB">
        <w:rPr>
          <w:rFonts w:cstheme="minorHAnsi"/>
          <w:sz w:val="22"/>
          <w:szCs w:val="22"/>
          <w:lang w:val="en-US"/>
        </w:rPr>
        <w:t>the</w:t>
      </w:r>
      <w:r w:rsidRPr="005A52FB">
        <w:rPr>
          <w:rFonts w:cstheme="minorHAnsi"/>
          <w:sz w:val="22"/>
          <w:szCs w:val="22"/>
          <w:lang w:val="en-US"/>
        </w:rPr>
        <w:t xml:space="preserve"> successfully </w:t>
      </w:r>
      <w:r w:rsidR="00903F77" w:rsidRPr="005A52FB">
        <w:rPr>
          <w:rFonts w:cstheme="minorHAnsi"/>
          <w:sz w:val="22"/>
          <w:szCs w:val="22"/>
          <w:lang w:val="en-US"/>
        </w:rPr>
        <w:t xml:space="preserve">tested </w:t>
      </w:r>
      <w:r w:rsidRPr="005A52FB">
        <w:rPr>
          <w:rFonts w:cstheme="minorHAnsi"/>
          <w:sz w:val="22"/>
          <w:szCs w:val="22"/>
          <w:lang w:val="en-US"/>
        </w:rPr>
        <w:t>approaches</w:t>
      </w:r>
      <w:r w:rsidR="00903F77" w:rsidRPr="005A52FB">
        <w:rPr>
          <w:rFonts w:cstheme="minorHAnsi"/>
          <w:sz w:val="22"/>
          <w:szCs w:val="22"/>
          <w:lang w:val="en-US"/>
        </w:rPr>
        <w:t xml:space="preserve"> of the </w:t>
      </w:r>
      <w:r w:rsidR="0057213E" w:rsidRPr="005A52FB">
        <w:rPr>
          <w:rFonts w:cstheme="minorHAnsi"/>
          <w:sz w:val="22"/>
          <w:szCs w:val="22"/>
          <w:lang w:val="en-US"/>
        </w:rPr>
        <w:t>EU4Schools Phase I</w:t>
      </w:r>
      <w:r w:rsidR="00903F77" w:rsidRPr="005A52FB">
        <w:rPr>
          <w:rFonts w:cstheme="minorHAnsi"/>
          <w:sz w:val="22"/>
          <w:szCs w:val="22"/>
          <w:lang w:val="en-US"/>
        </w:rPr>
        <w:t xml:space="preserve">. Its implementation </w:t>
      </w:r>
      <w:r w:rsidRPr="005A52FB">
        <w:rPr>
          <w:rFonts w:cstheme="minorHAnsi"/>
          <w:sz w:val="22"/>
          <w:szCs w:val="22"/>
          <w:lang w:val="en-US"/>
        </w:rPr>
        <w:t xml:space="preserve">will be guided by </w:t>
      </w:r>
      <w:r w:rsidR="006F410B" w:rsidRPr="005A52FB">
        <w:rPr>
          <w:rFonts w:cstheme="minorHAnsi"/>
          <w:sz w:val="22"/>
          <w:szCs w:val="22"/>
          <w:lang w:val="en-US"/>
        </w:rPr>
        <w:t>several</w:t>
      </w:r>
      <w:r w:rsidRPr="005A52FB">
        <w:rPr>
          <w:rFonts w:cstheme="minorHAnsi"/>
          <w:sz w:val="22"/>
          <w:szCs w:val="22"/>
          <w:lang w:val="en-US"/>
        </w:rPr>
        <w:t xml:space="preserve"> considerations that are geared towards ensuring maximum effect. </w:t>
      </w:r>
      <w:r w:rsidR="002D7BDB" w:rsidRPr="005A52FB">
        <w:rPr>
          <w:rFonts w:cstheme="minorHAnsi"/>
          <w:sz w:val="22"/>
          <w:szCs w:val="22"/>
          <w:lang w:val="en-US"/>
        </w:rPr>
        <w:t>The Action will ensure that the recovery process does not recreate the vulnerability that led to the disaster in the first place and must leave the communities safer by reducing risks and building resilience. In this context, t</w:t>
      </w:r>
      <w:r w:rsidR="00976F13" w:rsidRPr="005A52FB">
        <w:rPr>
          <w:rFonts w:cstheme="minorHAnsi"/>
          <w:sz w:val="22"/>
          <w:szCs w:val="22"/>
          <w:lang w:val="en-US"/>
        </w:rPr>
        <w:t xml:space="preserve">he recovery strategy </w:t>
      </w:r>
      <w:r w:rsidR="000127BB" w:rsidRPr="005A52FB">
        <w:rPr>
          <w:rFonts w:cstheme="minorHAnsi"/>
          <w:sz w:val="22"/>
          <w:szCs w:val="22"/>
          <w:lang w:val="en-US"/>
        </w:rPr>
        <w:t xml:space="preserve">will be seen </w:t>
      </w:r>
      <w:r w:rsidR="00976F13" w:rsidRPr="005A52FB">
        <w:rPr>
          <w:rFonts w:cstheme="minorHAnsi"/>
          <w:sz w:val="22"/>
          <w:szCs w:val="22"/>
          <w:lang w:val="en-US"/>
        </w:rPr>
        <w:t>as an opportunity for improving access to enhanced quality education through improved design of learning spaces</w:t>
      </w:r>
      <w:r w:rsidR="000127BB" w:rsidRPr="005A52FB">
        <w:rPr>
          <w:rFonts w:cstheme="minorHAnsi"/>
          <w:sz w:val="22"/>
          <w:szCs w:val="22"/>
          <w:lang w:val="en-US"/>
        </w:rPr>
        <w:t xml:space="preserve">. </w:t>
      </w:r>
    </w:p>
    <w:p w14:paraId="7F58487A" w14:textId="6DABA2EA" w:rsidR="00976F13" w:rsidRPr="005A52FB" w:rsidRDefault="002D7BDB" w:rsidP="000127BB">
      <w:pPr>
        <w:spacing w:before="120" w:after="120"/>
        <w:jc w:val="both"/>
        <w:rPr>
          <w:rFonts w:cstheme="minorHAnsi"/>
          <w:sz w:val="22"/>
          <w:szCs w:val="22"/>
          <w:lang w:val="en-US"/>
        </w:rPr>
      </w:pPr>
      <w:r w:rsidRPr="005A52FB">
        <w:rPr>
          <w:rFonts w:cstheme="minorHAnsi"/>
          <w:sz w:val="22"/>
          <w:szCs w:val="22"/>
          <w:lang w:val="en-US"/>
        </w:rPr>
        <w:t>On the other side,</w:t>
      </w:r>
      <w:r w:rsidR="00976F13" w:rsidRPr="005A52FB">
        <w:rPr>
          <w:rFonts w:cstheme="minorHAnsi"/>
          <w:sz w:val="22"/>
          <w:szCs w:val="22"/>
          <w:lang w:val="en-US"/>
        </w:rPr>
        <w:t xml:space="preserve"> engage</w:t>
      </w:r>
      <w:r w:rsidR="000127BB" w:rsidRPr="005A52FB">
        <w:rPr>
          <w:rFonts w:cstheme="minorHAnsi"/>
          <w:sz w:val="22"/>
          <w:szCs w:val="22"/>
          <w:lang w:val="en-US"/>
        </w:rPr>
        <w:t>ment</w:t>
      </w:r>
      <w:r w:rsidR="00976F13" w:rsidRPr="005A52FB">
        <w:rPr>
          <w:rFonts w:cstheme="minorHAnsi"/>
          <w:sz w:val="22"/>
          <w:szCs w:val="22"/>
          <w:lang w:val="en-US"/>
        </w:rPr>
        <w:t xml:space="preserve"> with the Ministry of Education Sports and Youth and the Ministry of State for Reconstruction and affected municipalities to assess the needs of every municipality for educational institutions (type, size and capacity) based on existing population needs, number of enrolled students, and other area development or recovery plans</w:t>
      </w:r>
      <w:r w:rsidR="000127BB" w:rsidRPr="005A52FB">
        <w:rPr>
          <w:rFonts w:cstheme="minorHAnsi"/>
          <w:sz w:val="22"/>
          <w:szCs w:val="22"/>
          <w:lang w:val="en-US"/>
        </w:rPr>
        <w:t xml:space="preserve"> will be established. While,</w:t>
      </w:r>
      <w:r w:rsidRPr="005A52FB">
        <w:rPr>
          <w:rFonts w:cstheme="minorHAnsi"/>
          <w:sz w:val="22"/>
          <w:szCs w:val="22"/>
          <w:lang w:val="en-US"/>
        </w:rPr>
        <w:t xml:space="preserve"> </w:t>
      </w:r>
      <w:r w:rsidR="00976F13" w:rsidRPr="005A52FB">
        <w:rPr>
          <w:rFonts w:cstheme="minorHAnsi"/>
          <w:sz w:val="22"/>
          <w:szCs w:val="22"/>
          <w:lang w:val="en-US"/>
        </w:rPr>
        <w:t xml:space="preserve">a facility-by-facility inception survey to update the estimates of rehabilitation needs (buildings, furniture and equipment, learning materials, etc.) </w:t>
      </w:r>
      <w:r w:rsidR="00E6662F" w:rsidRPr="005A52FB">
        <w:rPr>
          <w:rFonts w:cstheme="minorHAnsi"/>
          <w:sz w:val="22"/>
          <w:szCs w:val="22"/>
          <w:lang w:val="en-US"/>
        </w:rPr>
        <w:t xml:space="preserve">will be conduct and </w:t>
      </w:r>
      <w:r w:rsidR="00976F13" w:rsidRPr="005A52FB">
        <w:rPr>
          <w:rFonts w:cstheme="minorHAnsi"/>
          <w:sz w:val="22"/>
          <w:szCs w:val="22"/>
          <w:lang w:val="en-US"/>
        </w:rPr>
        <w:t>priority</w:t>
      </w:r>
      <w:r w:rsidR="00E6662F" w:rsidRPr="005A52FB">
        <w:rPr>
          <w:rFonts w:cstheme="minorHAnsi"/>
          <w:sz w:val="22"/>
          <w:szCs w:val="22"/>
          <w:lang w:val="en-US"/>
        </w:rPr>
        <w:t xml:space="preserve"> will be given </w:t>
      </w:r>
      <w:r w:rsidR="00976F13" w:rsidRPr="005A52FB">
        <w:rPr>
          <w:rFonts w:cstheme="minorHAnsi"/>
          <w:sz w:val="22"/>
          <w:szCs w:val="22"/>
          <w:lang w:val="en-US"/>
        </w:rPr>
        <w:t xml:space="preserve"> to the repair of partially damaged institutions </w:t>
      </w:r>
      <w:r w:rsidR="00E6662F" w:rsidRPr="005A52FB">
        <w:rPr>
          <w:rFonts w:cstheme="minorHAnsi"/>
          <w:sz w:val="22"/>
          <w:szCs w:val="22"/>
          <w:lang w:val="en-US"/>
        </w:rPr>
        <w:t xml:space="preserve">as </w:t>
      </w:r>
      <w:r w:rsidR="00976F13" w:rsidRPr="005A52FB">
        <w:rPr>
          <w:rFonts w:cstheme="minorHAnsi"/>
          <w:sz w:val="22"/>
          <w:szCs w:val="22"/>
          <w:lang w:val="en-US"/>
        </w:rPr>
        <w:t>they can be made operational at a lower cost and in less time.</w:t>
      </w:r>
    </w:p>
    <w:p w14:paraId="25A808C8" w14:textId="1B534322" w:rsidR="005E5B1D" w:rsidRPr="005A52FB" w:rsidRDefault="005E5B1D" w:rsidP="005E5B1D">
      <w:pPr>
        <w:jc w:val="both"/>
        <w:rPr>
          <w:rFonts w:cstheme="minorHAnsi"/>
          <w:sz w:val="22"/>
          <w:szCs w:val="22"/>
          <w:lang w:val="en-US"/>
        </w:rPr>
      </w:pPr>
      <w:r w:rsidRPr="005A52FB">
        <w:rPr>
          <w:rFonts w:cstheme="minorHAnsi"/>
          <w:sz w:val="22"/>
          <w:szCs w:val="22"/>
          <w:lang w:val="en-US"/>
        </w:rPr>
        <w:t xml:space="preserve">In order to move fast and assist affected communities, the recovery interventions are twinned with medium- and longer-term strategies that will strengthen resilience, build capacity and social capital and reduce the risk and effects of future disasters. The strategic approach will ensure that all interventions are inclusive, participatory and transparent using “Build Back Together” principles, and that the educational infrastructure rehabilitation and recovery is implemented through “Build Back Better” principles of reconstruction and full consideration of accessibility and environmental standards, whilst promoting a culture of resilience in development and maintenance of the infrastructure. The recovery process be </w:t>
      </w:r>
      <w:r w:rsidR="00E65BFF" w:rsidRPr="005A52FB">
        <w:rPr>
          <w:rFonts w:cstheme="minorHAnsi"/>
          <w:sz w:val="22"/>
          <w:szCs w:val="22"/>
          <w:lang w:val="en-US"/>
        </w:rPr>
        <w:t>utilized</w:t>
      </w:r>
      <w:r w:rsidRPr="005A52FB">
        <w:rPr>
          <w:rFonts w:cstheme="minorHAnsi"/>
          <w:sz w:val="22"/>
          <w:szCs w:val="22"/>
          <w:lang w:val="en-US"/>
        </w:rPr>
        <w:t xml:space="preserve"> as an opportunity to upgrade the services of the existing buildings and infrastructure to meet the current requirements of the learning process in these facilities.</w:t>
      </w:r>
    </w:p>
    <w:p w14:paraId="3A65B759" w14:textId="77777777" w:rsidR="005E5B1D" w:rsidRPr="005A52FB" w:rsidRDefault="005E5B1D" w:rsidP="005E5B1D">
      <w:pPr>
        <w:jc w:val="both"/>
        <w:rPr>
          <w:rFonts w:cstheme="minorHAnsi"/>
          <w:sz w:val="22"/>
          <w:szCs w:val="22"/>
          <w:lang w:val="en-US"/>
        </w:rPr>
      </w:pPr>
    </w:p>
    <w:p w14:paraId="31C5AA86" w14:textId="54CCBEAA" w:rsidR="00D44EC9" w:rsidRPr="005A52FB" w:rsidRDefault="00E65BFF" w:rsidP="00D44EC9">
      <w:pPr>
        <w:tabs>
          <w:tab w:val="left" w:pos="180"/>
        </w:tabs>
        <w:suppressAutoHyphens/>
        <w:jc w:val="both"/>
        <w:rPr>
          <w:rFonts w:cstheme="minorHAnsi"/>
          <w:sz w:val="22"/>
          <w:szCs w:val="22"/>
          <w:lang w:val="en-US"/>
        </w:rPr>
      </w:pPr>
      <w:r>
        <w:rPr>
          <w:rFonts w:cstheme="minorHAnsi"/>
          <w:sz w:val="22"/>
          <w:szCs w:val="22"/>
          <w:lang w:val="en-US"/>
        </w:rPr>
        <w:t>T</w:t>
      </w:r>
      <w:r w:rsidR="00D44EC9" w:rsidRPr="005A52FB">
        <w:rPr>
          <w:rFonts w:cstheme="minorHAnsi"/>
          <w:sz w:val="22"/>
          <w:szCs w:val="22"/>
          <w:lang w:val="en-US"/>
        </w:rPr>
        <w:t xml:space="preserve">he BBB and BBT principles and elements are further underpinned </w:t>
      </w:r>
      <w:r w:rsidR="00D44EC9">
        <w:rPr>
          <w:rFonts w:cstheme="minorHAnsi"/>
          <w:sz w:val="22"/>
          <w:szCs w:val="22"/>
          <w:lang w:val="en-US"/>
        </w:rPr>
        <w:t xml:space="preserve">in </w:t>
      </w:r>
      <w:r w:rsidR="00D44EC9" w:rsidRPr="005A52FB">
        <w:rPr>
          <w:rFonts w:cstheme="minorHAnsi"/>
          <w:sz w:val="22"/>
          <w:szCs w:val="22"/>
          <w:lang w:val="en-US"/>
        </w:rPr>
        <w:t xml:space="preserve">UNDP programmes already working in the municipalities in these areas, bringing a depth of expertise and experience. Such UNDP programmes include, Support to Territorial and Administrative Reform (STAR2), Leave No One </w:t>
      </w:r>
      <w:r w:rsidR="00D44EC9">
        <w:rPr>
          <w:rFonts w:cstheme="minorHAnsi"/>
          <w:sz w:val="22"/>
          <w:szCs w:val="22"/>
          <w:lang w:val="en-US"/>
        </w:rPr>
        <w:t>B</w:t>
      </w:r>
      <w:r w:rsidR="00D44EC9" w:rsidRPr="005A52FB">
        <w:rPr>
          <w:rFonts w:cstheme="minorHAnsi"/>
          <w:sz w:val="22"/>
          <w:szCs w:val="22"/>
          <w:lang w:val="en-US"/>
        </w:rPr>
        <w:t xml:space="preserve">ehind </w:t>
      </w:r>
      <w:r w:rsidR="00D44EC9">
        <w:rPr>
          <w:rFonts w:cstheme="minorHAnsi"/>
          <w:sz w:val="22"/>
          <w:szCs w:val="22"/>
          <w:lang w:val="en-US"/>
        </w:rPr>
        <w:t>S</w:t>
      </w:r>
      <w:r w:rsidR="00D44EC9" w:rsidRPr="005A52FB">
        <w:rPr>
          <w:rFonts w:cstheme="minorHAnsi"/>
          <w:sz w:val="22"/>
          <w:szCs w:val="22"/>
          <w:lang w:val="en-US"/>
        </w:rPr>
        <w:t xml:space="preserve">ocial </w:t>
      </w:r>
      <w:r w:rsidR="00D44EC9">
        <w:rPr>
          <w:rFonts w:cstheme="minorHAnsi"/>
          <w:sz w:val="22"/>
          <w:szCs w:val="22"/>
          <w:lang w:val="en-US"/>
        </w:rPr>
        <w:t>I</w:t>
      </w:r>
      <w:r w:rsidR="00D44EC9" w:rsidRPr="005A52FB">
        <w:rPr>
          <w:rFonts w:cstheme="minorHAnsi"/>
          <w:sz w:val="22"/>
          <w:szCs w:val="22"/>
          <w:lang w:val="en-US"/>
        </w:rPr>
        <w:t xml:space="preserve">nclusion </w:t>
      </w:r>
      <w:r w:rsidR="00D44EC9">
        <w:rPr>
          <w:rFonts w:cstheme="minorHAnsi"/>
          <w:sz w:val="22"/>
          <w:szCs w:val="22"/>
          <w:lang w:val="en-US"/>
        </w:rPr>
        <w:t>P</w:t>
      </w:r>
      <w:r w:rsidR="00D44EC9" w:rsidRPr="005A52FB">
        <w:rPr>
          <w:rFonts w:cstheme="minorHAnsi"/>
          <w:sz w:val="22"/>
          <w:szCs w:val="22"/>
          <w:lang w:val="en-US"/>
        </w:rPr>
        <w:t xml:space="preserve">rogramme, Economic and Social Empowerment of Roma and Egyptian (ESERE), Climate Change Communication &amp; Information and Reporting, Climate Resilient Risk Management, Drini Water Management, Energy Efficiency Project, among others. </w:t>
      </w:r>
    </w:p>
    <w:p w14:paraId="072BA4FC" w14:textId="77777777" w:rsidR="00D44EC9" w:rsidRPr="005A52FB" w:rsidRDefault="00D44EC9" w:rsidP="00D44EC9">
      <w:pPr>
        <w:tabs>
          <w:tab w:val="left" w:pos="180"/>
        </w:tabs>
        <w:suppressAutoHyphens/>
        <w:jc w:val="both"/>
        <w:rPr>
          <w:rFonts w:cstheme="minorHAnsi"/>
          <w:sz w:val="22"/>
          <w:szCs w:val="22"/>
          <w:lang w:val="en-US"/>
        </w:rPr>
      </w:pPr>
    </w:p>
    <w:p w14:paraId="5F7B0CA3" w14:textId="6D97CC30" w:rsidR="000127BB" w:rsidRPr="005A52FB" w:rsidRDefault="002D7BDB" w:rsidP="00976F13">
      <w:pPr>
        <w:jc w:val="both"/>
        <w:rPr>
          <w:rFonts w:cstheme="minorHAnsi"/>
          <w:sz w:val="22"/>
          <w:szCs w:val="22"/>
          <w:lang w:val="en-US"/>
        </w:rPr>
      </w:pPr>
      <w:r w:rsidRPr="005A52FB">
        <w:rPr>
          <w:rFonts w:cstheme="minorHAnsi"/>
          <w:sz w:val="22"/>
          <w:szCs w:val="22"/>
          <w:lang w:val="en-US"/>
        </w:rPr>
        <w:t>Main principles that will guide the implementation of this Action are</w:t>
      </w:r>
      <w:r w:rsidR="005E5B1D" w:rsidRPr="005A52FB">
        <w:rPr>
          <w:rFonts w:cstheme="minorHAnsi"/>
          <w:sz w:val="22"/>
          <w:szCs w:val="22"/>
          <w:lang w:val="en-US"/>
        </w:rPr>
        <w:t xml:space="preserve"> Build Back Together</w:t>
      </w:r>
      <w:r w:rsidR="00E244D9">
        <w:rPr>
          <w:rFonts w:cstheme="minorHAnsi"/>
          <w:sz w:val="22"/>
          <w:szCs w:val="22"/>
          <w:lang w:val="en-US"/>
        </w:rPr>
        <w:t>,</w:t>
      </w:r>
      <w:r w:rsidR="005E5B1D" w:rsidRPr="005A52FB">
        <w:rPr>
          <w:rFonts w:cstheme="minorHAnsi"/>
          <w:sz w:val="22"/>
          <w:szCs w:val="22"/>
          <w:lang w:val="en-US"/>
        </w:rPr>
        <w:t xml:space="preserve"> Build Back Better,</w:t>
      </w:r>
      <w:r w:rsidRPr="005A52FB">
        <w:rPr>
          <w:rFonts w:cstheme="minorHAnsi"/>
          <w:sz w:val="22"/>
          <w:szCs w:val="22"/>
          <w:lang w:val="en-US"/>
        </w:rPr>
        <w:t xml:space="preserve"> </w:t>
      </w:r>
      <w:r w:rsidR="00E244D9">
        <w:rPr>
          <w:rFonts w:cstheme="minorHAnsi"/>
          <w:sz w:val="22"/>
          <w:szCs w:val="22"/>
          <w:lang w:val="en-US"/>
        </w:rPr>
        <w:t>and s</w:t>
      </w:r>
      <w:r w:rsidR="00E244D9" w:rsidRPr="005A52FB">
        <w:rPr>
          <w:rFonts w:cstheme="minorHAnsi"/>
          <w:sz w:val="22"/>
          <w:szCs w:val="22"/>
          <w:lang w:val="en-US"/>
        </w:rPr>
        <w:t>ustainability</w:t>
      </w:r>
      <w:r w:rsidR="00E244D9">
        <w:rPr>
          <w:rFonts w:cstheme="minorHAnsi"/>
          <w:sz w:val="22"/>
          <w:szCs w:val="22"/>
          <w:lang w:val="en-US"/>
        </w:rPr>
        <w:t xml:space="preserve">, </w:t>
      </w:r>
      <w:r w:rsidRPr="005A52FB">
        <w:rPr>
          <w:rFonts w:cstheme="minorHAnsi"/>
          <w:sz w:val="22"/>
          <w:szCs w:val="22"/>
          <w:lang w:val="en-US"/>
        </w:rPr>
        <w:t>as follow:</w:t>
      </w:r>
    </w:p>
    <w:p w14:paraId="2C1C0972" w14:textId="6298CA43" w:rsidR="00D157ED" w:rsidRPr="005A52FB" w:rsidRDefault="000127BB" w:rsidP="00645F18">
      <w:pPr>
        <w:pStyle w:val="Heading1"/>
        <w:rPr>
          <w:lang w:val="en-US"/>
        </w:rPr>
      </w:pPr>
      <w:r w:rsidRPr="005A52FB">
        <w:rPr>
          <w:lang w:val="en-US"/>
        </w:rPr>
        <w:lastRenderedPageBreak/>
        <w:t xml:space="preserve">Build </w:t>
      </w:r>
      <w:r w:rsidR="00D22F2B" w:rsidRPr="005A52FB">
        <w:rPr>
          <w:lang w:val="en-US"/>
        </w:rPr>
        <w:t>B</w:t>
      </w:r>
      <w:r w:rsidRPr="005A52FB">
        <w:rPr>
          <w:lang w:val="en-US"/>
        </w:rPr>
        <w:t xml:space="preserve">ack </w:t>
      </w:r>
      <w:r w:rsidR="00D22F2B" w:rsidRPr="005A52FB">
        <w:rPr>
          <w:lang w:val="en-US"/>
        </w:rPr>
        <w:t>B</w:t>
      </w:r>
      <w:r w:rsidRPr="005A52FB">
        <w:rPr>
          <w:lang w:val="en-US"/>
        </w:rPr>
        <w:t xml:space="preserve">etter </w:t>
      </w:r>
      <w:r w:rsidR="002D7BDB" w:rsidRPr="005A52FB">
        <w:rPr>
          <w:lang w:val="en-US"/>
        </w:rPr>
        <w:t>(BBB)</w:t>
      </w:r>
    </w:p>
    <w:p w14:paraId="42AD6BF7" w14:textId="7E01F4DF" w:rsidR="000127BB" w:rsidRPr="005A52FB" w:rsidRDefault="000127BB" w:rsidP="000127BB">
      <w:pPr>
        <w:spacing w:before="60" w:after="60"/>
        <w:jc w:val="both"/>
        <w:rPr>
          <w:rFonts w:cstheme="minorHAnsi"/>
          <w:lang w:val="en-US"/>
        </w:rPr>
      </w:pPr>
      <w:r w:rsidRPr="005A52FB">
        <w:rPr>
          <w:rFonts w:cstheme="minorHAnsi"/>
          <w:sz w:val="22"/>
          <w:szCs w:val="22"/>
          <w:lang w:val="en-US"/>
        </w:rPr>
        <w:t xml:space="preserve">The recovery within a BBB framework would give the impacted communities the chance to </w:t>
      </w:r>
      <w:r w:rsidRPr="005A52FB">
        <w:rPr>
          <w:rFonts w:cstheme="minorHAnsi"/>
          <w:b/>
          <w:bCs/>
          <w:sz w:val="22"/>
          <w:szCs w:val="22"/>
          <w:lang w:val="en-US"/>
        </w:rPr>
        <w:t>reduce risk</w:t>
      </w:r>
      <w:r w:rsidRPr="005A52FB">
        <w:rPr>
          <w:rFonts w:cstheme="minorHAnsi"/>
          <w:sz w:val="22"/>
          <w:szCs w:val="22"/>
          <w:lang w:val="en-US"/>
        </w:rPr>
        <w:t xml:space="preserve"> not only from the immediate hazard but provide an opportunity to </w:t>
      </w:r>
      <w:r w:rsidRPr="005A52FB">
        <w:rPr>
          <w:rFonts w:cstheme="minorHAnsi"/>
          <w:b/>
          <w:bCs/>
          <w:sz w:val="22"/>
          <w:szCs w:val="22"/>
          <w:lang w:val="en-US"/>
        </w:rPr>
        <w:t>sustainably reduce the future risk</w:t>
      </w:r>
      <w:r w:rsidRPr="005A52FB">
        <w:rPr>
          <w:rFonts w:cstheme="minorHAnsi"/>
          <w:sz w:val="22"/>
          <w:szCs w:val="22"/>
          <w:lang w:val="en-US"/>
        </w:rPr>
        <w:t>. BBB offers the opportunity to rebuild stronger, safer, more disaster-resilient infrastructure and systems and with higher standards. In this context the following activities would constitute BBB in the reconstruction of education infrastructure:</w:t>
      </w:r>
      <w:r w:rsidR="002D7BDB" w:rsidRPr="005A52FB">
        <w:rPr>
          <w:rFonts w:cstheme="minorHAnsi"/>
          <w:sz w:val="22"/>
          <w:szCs w:val="22"/>
          <w:lang w:val="en-US"/>
        </w:rPr>
        <w:t xml:space="preserve"> (i) i</w:t>
      </w:r>
      <w:r w:rsidRPr="005A52FB">
        <w:rPr>
          <w:rFonts w:cstheme="minorHAnsi"/>
          <w:sz w:val="22"/>
          <w:szCs w:val="22"/>
          <w:lang w:val="en-US"/>
        </w:rPr>
        <w:t>ntroducing disaster risk reduction measures</w:t>
      </w:r>
      <w:r w:rsidR="002D7BDB" w:rsidRPr="005A52FB">
        <w:rPr>
          <w:rFonts w:cstheme="minorHAnsi"/>
          <w:sz w:val="22"/>
          <w:szCs w:val="22"/>
          <w:lang w:val="en-US"/>
        </w:rPr>
        <w:t>, (ii) d</w:t>
      </w:r>
      <w:r w:rsidRPr="005A52FB">
        <w:rPr>
          <w:rFonts w:cstheme="minorHAnsi"/>
          <w:sz w:val="22"/>
          <w:szCs w:val="22"/>
          <w:lang w:val="en-US"/>
        </w:rPr>
        <w:t>esign and construction of multi-hazard resilient buildings to the modern standards</w:t>
      </w:r>
      <w:r w:rsidR="002D7BDB" w:rsidRPr="005A52FB">
        <w:rPr>
          <w:rFonts w:cstheme="minorHAnsi"/>
          <w:sz w:val="22"/>
          <w:szCs w:val="22"/>
          <w:lang w:val="en-US"/>
        </w:rPr>
        <w:t xml:space="preserve"> </w:t>
      </w:r>
      <w:r w:rsidRPr="005A52FB">
        <w:rPr>
          <w:rFonts w:cstheme="minorHAnsi"/>
          <w:sz w:val="22"/>
          <w:szCs w:val="22"/>
          <w:lang w:val="en-US"/>
        </w:rPr>
        <w:t>and</w:t>
      </w:r>
      <w:r w:rsidR="002D7BDB" w:rsidRPr="005A52FB">
        <w:rPr>
          <w:rFonts w:cstheme="minorHAnsi"/>
          <w:sz w:val="22"/>
          <w:szCs w:val="22"/>
          <w:lang w:val="en-US"/>
        </w:rPr>
        <w:t xml:space="preserve"> (iii) m</w:t>
      </w:r>
      <w:r w:rsidRPr="005A52FB">
        <w:rPr>
          <w:rFonts w:cstheme="minorHAnsi"/>
          <w:sz w:val="22"/>
          <w:szCs w:val="22"/>
          <w:lang w:val="en-US"/>
        </w:rPr>
        <w:t>ulti-hazard resilient retrofitting (strengthening) of damaged or undamaged existing vulnerable buildings.</w:t>
      </w:r>
    </w:p>
    <w:p w14:paraId="6B7EDB0C" w14:textId="77777777" w:rsidR="000127BB" w:rsidRPr="005A52FB" w:rsidRDefault="000127BB" w:rsidP="000127BB">
      <w:pPr>
        <w:spacing w:before="60" w:after="60"/>
        <w:jc w:val="both"/>
        <w:rPr>
          <w:rFonts w:cstheme="minorHAnsi"/>
          <w:sz w:val="22"/>
          <w:szCs w:val="22"/>
          <w:lang w:val="en-US"/>
        </w:rPr>
      </w:pPr>
    </w:p>
    <w:p w14:paraId="7CA65C75" w14:textId="413D6988" w:rsidR="000127BB" w:rsidRPr="005A52FB" w:rsidRDefault="000127BB" w:rsidP="000127BB">
      <w:pPr>
        <w:jc w:val="both"/>
        <w:rPr>
          <w:rFonts w:cstheme="minorHAnsi"/>
          <w:sz w:val="22"/>
          <w:szCs w:val="22"/>
          <w:lang w:val="en-US"/>
        </w:rPr>
      </w:pPr>
      <w:r w:rsidRPr="005A52FB">
        <w:rPr>
          <w:rFonts w:cstheme="minorHAnsi"/>
          <w:sz w:val="22"/>
          <w:szCs w:val="22"/>
          <w:lang w:val="en-US"/>
        </w:rPr>
        <w:t xml:space="preserve">The Action will adopt the most-up-to date BBB approaches while institutional and regulatory framework that promote resilient reconstruction will be established, including codification of multi hazard risk reduction aligned with the Eurocodes, improved construction quality control, assurance that settlement designs pursue concepts of liability and infrastructure resilience. In order to ensure </w:t>
      </w:r>
      <w:r w:rsidRPr="005A52FB">
        <w:rPr>
          <w:rFonts w:cstheme="minorHAnsi"/>
          <w:b/>
          <w:bCs/>
          <w:sz w:val="22"/>
          <w:szCs w:val="22"/>
          <w:lang w:val="en-US"/>
        </w:rPr>
        <w:t>sustainability</w:t>
      </w:r>
      <w:r w:rsidRPr="005A52FB">
        <w:rPr>
          <w:rFonts w:cstheme="minorHAnsi"/>
          <w:sz w:val="22"/>
          <w:szCs w:val="22"/>
          <w:lang w:val="en-US"/>
        </w:rPr>
        <w:t xml:space="preserve">, the reconstruction process will support broader urban development goals, including promotion of transformative urban development that is </w:t>
      </w:r>
      <w:r w:rsidRPr="005A52FB">
        <w:rPr>
          <w:rFonts w:cstheme="minorHAnsi"/>
          <w:b/>
          <w:bCs/>
          <w:sz w:val="22"/>
          <w:szCs w:val="22"/>
          <w:lang w:val="en-US"/>
        </w:rPr>
        <w:t>modern, green, energy efficient, low-carbon and community</w:t>
      </w:r>
      <w:r w:rsidRPr="005A52FB">
        <w:rPr>
          <w:rFonts w:cstheme="minorHAnsi"/>
          <w:sz w:val="22"/>
          <w:szCs w:val="22"/>
          <w:lang w:val="en-US"/>
        </w:rPr>
        <w:t xml:space="preserve"> friendly. </w:t>
      </w:r>
      <w:r w:rsidR="00A14328" w:rsidRPr="005A52FB">
        <w:rPr>
          <w:rFonts w:cstheme="minorHAnsi"/>
          <w:sz w:val="22"/>
          <w:szCs w:val="22"/>
          <w:lang w:val="en-US"/>
        </w:rPr>
        <w:t xml:space="preserve">To better deal with COVID-19 impact, </w:t>
      </w:r>
      <w:r w:rsidR="00A14328" w:rsidRPr="005A52FB">
        <w:rPr>
          <w:rFonts w:cstheme="minorHAnsi"/>
          <w:b/>
          <w:bCs/>
          <w:sz w:val="22"/>
          <w:szCs w:val="22"/>
          <w:lang w:val="en-US"/>
        </w:rPr>
        <w:t>digital solutions and technology</w:t>
      </w:r>
      <w:r w:rsidR="00A14328" w:rsidRPr="005A52FB">
        <w:rPr>
          <w:rFonts w:cstheme="minorHAnsi"/>
          <w:sz w:val="22"/>
          <w:szCs w:val="22"/>
          <w:lang w:val="en-US"/>
        </w:rPr>
        <w:t xml:space="preserve"> like internet and </w:t>
      </w:r>
      <w:proofErr w:type="spellStart"/>
      <w:r w:rsidR="00A14328" w:rsidRPr="005A52FB">
        <w:rPr>
          <w:rFonts w:cstheme="minorHAnsi"/>
          <w:sz w:val="22"/>
          <w:szCs w:val="22"/>
          <w:lang w:val="en-US"/>
        </w:rPr>
        <w:t>wifi</w:t>
      </w:r>
      <w:proofErr w:type="spellEnd"/>
      <w:r w:rsidR="00A14328" w:rsidRPr="005A52FB">
        <w:rPr>
          <w:rFonts w:cstheme="minorHAnsi"/>
          <w:sz w:val="22"/>
          <w:szCs w:val="22"/>
          <w:lang w:val="en-US"/>
        </w:rPr>
        <w:t xml:space="preserve"> will be essential investments, as well as IT labs to better prepare and equip the future generations and their teachers. </w:t>
      </w:r>
    </w:p>
    <w:p w14:paraId="7FE097EC" w14:textId="77777777" w:rsidR="00D157ED" w:rsidRPr="005A52FB" w:rsidRDefault="00D157ED" w:rsidP="00D157ED">
      <w:pPr>
        <w:spacing w:before="60" w:after="60"/>
        <w:jc w:val="both"/>
        <w:rPr>
          <w:rFonts w:cstheme="minorHAnsi"/>
          <w:sz w:val="22"/>
          <w:szCs w:val="22"/>
          <w:lang w:val="en-US"/>
        </w:rPr>
      </w:pPr>
    </w:p>
    <w:p w14:paraId="49C9A5DF" w14:textId="3181B143" w:rsidR="00D22F2B" w:rsidRPr="005A52FB" w:rsidRDefault="00D157ED" w:rsidP="00AE6C80">
      <w:pPr>
        <w:spacing w:before="60" w:after="60"/>
        <w:jc w:val="both"/>
        <w:rPr>
          <w:rFonts w:cstheme="minorHAnsi"/>
          <w:sz w:val="22"/>
          <w:szCs w:val="22"/>
          <w:lang w:val="en-US"/>
        </w:rPr>
      </w:pPr>
      <w:r w:rsidRPr="005A52FB">
        <w:rPr>
          <w:rFonts w:cstheme="minorHAnsi"/>
          <w:sz w:val="22"/>
          <w:szCs w:val="22"/>
          <w:lang w:val="en-US"/>
        </w:rPr>
        <w:t xml:space="preserve">In addition to the above, and to ensure BBB, it is crucial to adopt </w:t>
      </w:r>
      <w:r w:rsidRPr="005A52FB">
        <w:rPr>
          <w:rFonts w:cstheme="minorHAnsi"/>
          <w:b/>
          <w:bCs/>
          <w:sz w:val="22"/>
          <w:szCs w:val="22"/>
          <w:lang w:val="en-US"/>
        </w:rPr>
        <w:t xml:space="preserve">Eurocode 8 as the </w:t>
      </w:r>
      <w:r w:rsidR="00D22F2B" w:rsidRPr="005A52FB">
        <w:rPr>
          <w:rFonts w:cstheme="minorHAnsi"/>
          <w:b/>
          <w:bCs/>
          <w:sz w:val="22"/>
          <w:szCs w:val="22"/>
          <w:lang w:val="en-US"/>
        </w:rPr>
        <w:t xml:space="preserve">seismic </w:t>
      </w:r>
      <w:r w:rsidRPr="005A52FB">
        <w:rPr>
          <w:rFonts w:cstheme="minorHAnsi"/>
          <w:b/>
          <w:bCs/>
          <w:sz w:val="22"/>
          <w:szCs w:val="22"/>
          <w:lang w:val="en-US"/>
        </w:rPr>
        <w:t>standard</w:t>
      </w:r>
      <w:r w:rsidRPr="005A52FB">
        <w:rPr>
          <w:rFonts w:cstheme="minorHAnsi"/>
          <w:sz w:val="22"/>
          <w:szCs w:val="22"/>
          <w:lang w:val="en-US"/>
        </w:rPr>
        <w:t xml:space="preserve"> providing a uniform approach for the design of new buildings, and seismic retrofitting of the existing buildings. The BBB principle also includes the application of </w:t>
      </w:r>
      <w:r w:rsidRPr="005A52FB">
        <w:rPr>
          <w:rFonts w:cstheme="minorHAnsi"/>
          <w:b/>
          <w:bCs/>
          <w:sz w:val="22"/>
          <w:szCs w:val="22"/>
          <w:lang w:val="en-US"/>
        </w:rPr>
        <w:t>accessible construction principles</w:t>
      </w:r>
      <w:r w:rsidRPr="005A52FB">
        <w:rPr>
          <w:rFonts w:cstheme="minorHAnsi"/>
          <w:sz w:val="22"/>
          <w:szCs w:val="22"/>
          <w:lang w:val="en-US"/>
        </w:rPr>
        <w:t xml:space="preserve">, e.g. building ramps for wheelchairs (EU 6° incline), accessible door sills, stairs, doors, hygienic facilities, among others. </w:t>
      </w:r>
      <w:r w:rsidRPr="005A52FB">
        <w:rPr>
          <w:rFonts w:cstheme="minorHAnsi"/>
          <w:b/>
          <w:bCs/>
          <w:sz w:val="22"/>
          <w:szCs w:val="22"/>
          <w:lang w:val="en-US"/>
        </w:rPr>
        <w:t>Hygienic facilities</w:t>
      </w:r>
      <w:r w:rsidRPr="005A52FB">
        <w:rPr>
          <w:rFonts w:cstheme="minorHAnsi"/>
          <w:sz w:val="22"/>
          <w:szCs w:val="22"/>
          <w:lang w:val="en-US"/>
        </w:rPr>
        <w:t xml:space="preserve"> should comply with EU standards, taking hygiene, child protection and gender into account. Chemistry and physics labs should be equipped according to EU safety standards and include e.g. fume hoods in chemistry cabinets/labs, secure and safe storage rooms for chemicals, etc. </w:t>
      </w:r>
      <w:r w:rsidR="00A14328" w:rsidRPr="005A52FB">
        <w:rPr>
          <w:rFonts w:cstheme="minorHAnsi"/>
          <w:sz w:val="22"/>
          <w:szCs w:val="22"/>
          <w:lang w:val="en-US"/>
        </w:rPr>
        <w:t>A</w:t>
      </w:r>
      <w:r w:rsidR="00D22F2B" w:rsidRPr="005A52FB">
        <w:rPr>
          <w:rFonts w:cstheme="minorHAnsi"/>
          <w:sz w:val="22"/>
          <w:szCs w:val="22"/>
          <w:lang w:val="en-US"/>
        </w:rPr>
        <w:t xml:space="preserve">dditional </w:t>
      </w:r>
      <w:r w:rsidR="00D22F2B" w:rsidRPr="005A52FB">
        <w:rPr>
          <w:rFonts w:cstheme="minorHAnsi"/>
          <w:b/>
          <w:bCs/>
          <w:sz w:val="22"/>
          <w:szCs w:val="22"/>
          <w:lang w:val="en-US"/>
        </w:rPr>
        <w:t>safety measures</w:t>
      </w:r>
      <w:r w:rsidR="00D22F2B" w:rsidRPr="005A52FB">
        <w:rPr>
          <w:rFonts w:cstheme="minorHAnsi"/>
          <w:sz w:val="22"/>
          <w:szCs w:val="22"/>
          <w:lang w:val="en-US"/>
        </w:rPr>
        <w:t xml:space="preserve"> will also be applied to international standards, including managing emergency exits, etc. </w:t>
      </w:r>
    </w:p>
    <w:bookmarkEnd w:id="21"/>
    <w:p w14:paraId="0EB6BB16" w14:textId="77777777" w:rsidR="00AE6C80" w:rsidRPr="005A52FB" w:rsidRDefault="00AE6C80" w:rsidP="00CD0A0A">
      <w:pPr>
        <w:jc w:val="both"/>
        <w:rPr>
          <w:i/>
          <w:sz w:val="22"/>
          <w:szCs w:val="22"/>
          <w:lang w:val="en-US"/>
        </w:rPr>
      </w:pPr>
    </w:p>
    <w:p w14:paraId="25D38EF5" w14:textId="6F56D230" w:rsidR="004E17F1" w:rsidRPr="005A52FB" w:rsidRDefault="004E17F1" w:rsidP="00CD0A0A">
      <w:pPr>
        <w:jc w:val="both"/>
        <w:rPr>
          <w:b/>
          <w:bCs/>
          <w:i/>
          <w:sz w:val="22"/>
          <w:szCs w:val="22"/>
          <w:lang w:val="en-US"/>
        </w:rPr>
      </w:pPr>
      <w:r w:rsidRPr="005A52FB">
        <w:rPr>
          <w:b/>
          <w:bCs/>
          <w:i/>
          <w:sz w:val="22"/>
          <w:szCs w:val="22"/>
          <w:lang w:val="en-US"/>
        </w:rPr>
        <w:t xml:space="preserve">Build </w:t>
      </w:r>
      <w:r w:rsidR="000E72CA" w:rsidRPr="005A52FB">
        <w:rPr>
          <w:b/>
          <w:bCs/>
          <w:i/>
          <w:sz w:val="22"/>
          <w:szCs w:val="22"/>
          <w:lang w:val="en-US"/>
        </w:rPr>
        <w:t>B</w:t>
      </w:r>
      <w:r w:rsidRPr="005A52FB">
        <w:rPr>
          <w:b/>
          <w:bCs/>
          <w:i/>
          <w:sz w:val="22"/>
          <w:szCs w:val="22"/>
          <w:lang w:val="en-US"/>
        </w:rPr>
        <w:t xml:space="preserve">ack </w:t>
      </w:r>
      <w:r w:rsidR="000E72CA" w:rsidRPr="005A52FB">
        <w:rPr>
          <w:b/>
          <w:bCs/>
          <w:i/>
          <w:sz w:val="22"/>
          <w:szCs w:val="22"/>
          <w:lang w:val="en-US"/>
        </w:rPr>
        <w:t>T</w:t>
      </w:r>
      <w:r w:rsidRPr="005A52FB">
        <w:rPr>
          <w:b/>
          <w:bCs/>
          <w:i/>
          <w:sz w:val="22"/>
          <w:szCs w:val="22"/>
          <w:lang w:val="en-US"/>
        </w:rPr>
        <w:t>ogether</w:t>
      </w:r>
      <w:r w:rsidR="000E72CA" w:rsidRPr="005A52FB">
        <w:rPr>
          <w:b/>
          <w:bCs/>
          <w:i/>
          <w:sz w:val="22"/>
          <w:szCs w:val="22"/>
          <w:lang w:val="en-US"/>
        </w:rPr>
        <w:t xml:space="preserve"> (BBT)</w:t>
      </w:r>
    </w:p>
    <w:p w14:paraId="77C50C90" w14:textId="13340147" w:rsidR="00AE6C80" w:rsidRPr="005A52FB" w:rsidRDefault="00AE6C80" w:rsidP="00AE6C80">
      <w:pPr>
        <w:spacing w:before="120" w:after="120"/>
        <w:jc w:val="both"/>
        <w:rPr>
          <w:rFonts w:cstheme="minorHAnsi"/>
          <w:sz w:val="22"/>
          <w:szCs w:val="22"/>
          <w:lang w:val="en-US"/>
        </w:rPr>
      </w:pPr>
      <w:r w:rsidRPr="005A52FB">
        <w:rPr>
          <w:rFonts w:cstheme="minorHAnsi"/>
          <w:sz w:val="22"/>
          <w:szCs w:val="22"/>
          <w:lang w:val="en-US"/>
        </w:rPr>
        <w:t xml:space="preserve">Participation and inclusion will be pursued across all phases as critical enablers of long-term success and sustainability. Affected communities will be afforded an active role in shaping and delivering the intervention, giving them an opportunity to voice their unmet needs and help tailor solutions. On the other side it will represent an opportunity for local authorities to reassert themselves as partners to their communities and providers or critical services. In addition, a strong role for municipal authorities will enable a smooth transition from a donor-funded programme when it comes time to exit. </w:t>
      </w:r>
    </w:p>
    <w:p w14:paraId="4D21C2CE" w14:textId="70CA7FC3" w:rsidR="00AE6C80" w:rsidRPr="005A52FB" w:rsidRDefault="00AE6C80" w:rsidP="00AE6C80">
      <w:pPr>
        <w:spacing w:before="120" w:after="120"/>
        <w:jc w:val="both"/>
        <w:rPr>
          <w:rFonts w:cstheme="minorHAnsi"/>
          <w:sz w:val="22"/>
          <w:szCs w:val="22"/>
          <w:lang w:val="en-US"/>
        </w:rPr>
      </w:pPr>
      <w:r w:rsidRPr="005A52FB">
        <w:rPr>
          <w:rFonts w:cstheme="minorHAnsi"/>
          <w:sz w:val="22"/>
          <w:szCs w:val="22"/>
          <w:lang w:val="en-US"/>
        </w:rPr>
        <w:t xml:space="preserve">Community engagement and participation is crucial to address the needs of communities. In this context, based on the experiences with five municipalities targeted by the </w:t>
      </w:r>
      <w:r w:rsidR="0057213E" w:rsidRPr="005A52FB">
        <w:rPr>
          <w:rFonts w:cstheme="minorHAnsi"/>
          <w:sz w:val="22"/>
          <w:szCs w:val="22"/>
          <w:lang w:val="en-US"/>
        </w:rPr>
        <w:t>EU4Schools Phase I</w:t>
      </w:r>
      <w:r w:rsidRPr="005A52FB">
        <w:rPr>
          <w:rFonts w:cstheme="minorHAnsi"/>
          <w:sz w:val="22"/>
          <w:szCs w:val="22"/>
          <w:lang w:val="en-US"/>
        </w:rPr>
        <w:t xml:space="preserve">, </w:t>
      </w:r>
      <w:r w:rsidR="00CB340D" w:rsidRPr="005A52FB">
        <w:rPr>
          <w:rFonts w:cstheme="minorHAnsi"/>
          <w:sz w:val="22"/>
          <w:szCs w:val="22"/>
          <w:lang w:val="en-US"/>
        </w:rPr>
        <w:t xml:space="preserve">a detailed strategy for community led consultations will be drafted and implemented. Exigencies related with COVID-19 pandemic situation will be considered during its implementation. </w:t>
      </w:r>
    </w:p>
    <w:p w14:paraId="57D48837" w14:textId="4189CE19" w:rsidR="004E17F1" w:rsidRPr="005A52FB" w:rsidRDefault="00315479" w:rsidP="00315479">
      <w:pPr>
        <w:spacing w:before="120" w:after="120"/>
        <w:jc w:val="both"/>
        <w:rPr>
          <w:rFonts w:cstheme="minorHAnsi"/>
          <w:sz w:val="22"/>
          <w:szCs w:val="22"/>
          <w:lang w:val="en-US"/>
        </w:rPr>
      </w:pPr>
      <w:r w:rsidRPr="005A52FB">
        <w:rPr>
          <w:rFonts w:cstheme="minorHAnsi"/>
          <w:sz w:val="22"/>
          <w:szCs w:val="22"/>
          <w:lang w:val="en-US"/>
        </w:rPr>
        <w:t xml:space="preserve">On the other side, consultation and coordination with other actors working with similar or complimentary initiatives will be ensured to avoid overlapping and create the needed synergies to achieve the best results. </w:t>
      </w:r>
    </w:p>
    <w:p w14:paraId="2F8F5DC6" w14:textId="6246809E" w:rsidR="00315479" w:rsidRPr="005A52FB" w:rsidRDefault="00315479" w:rsidP="00315479">
      <w:pPr>
        <w:jc w:val="both"/>
        <w:rPr>
          <w:rFonts w:cstheme="minorHAnsi"/>
          <w:i/>
          <w:iCs/>
          <w:sz w:val="22"/>
          <w:szCs w:val="22"/>
          <w:highlight w:val="yellow"/>
          <w:lang w:val="en-US"/>
        </w:rPr>
      </w:pPr>
    </w:p>
    <w:p w14:paraId="45C10956" w14:textId="0C4AD391" w:rsidR="005E5B1D" w:rsidRPr="003747B2" w:rsidRDefault="005E5B1D" w:rsidP="00315479">
      <w:pPr>
        <w:jc w:val="both"/>
        <w:rPr>
          <w:rFonts w:cstheme="minorHAnsi"/>
          <w:b/>
          <w:bCs/>
          <w:i/>
          <w:iCs/>
          <w:sz w:val="22"/>
          <w:szCs w:val="22"/>
          <w:lang w:val="en-US"/>
        </w:rPr>
      </w:pPr>
      <w:r w:rsidRPr="003747B2">
        <w:rPr>
          <w:rFonts w:cstheme="minorHAnsi"/>
          <w:b/>
          <w:bCs/>
          <w:i/>
          <w:iCs/>
          <w:sz w:val="22"/>
          <w:szCs w:val="22"/>
          <w:lang w:val="en-US"/>
        </w:rPr>
        <w:t>Sustainability</w:t>
      </w:r>
    </w:p>
    <w:p w14:paraId="79D1FE93" w14:textId="0A09CCDF" w:rsidR="005E5B1D" w:rsidRPr="005A52FB" w:rsidRDefault="005E5B1D" w:rsidP="005E5B1D">
      <w:pPr>
        <w:spacing w:before="60" w:after="60"/>
        <w:jc w:val="both"/>
        <w:rPr>
          <w:rFonts w:cstheme="minorHAnsi"/>
          <w:sz w:val="22"/>
          <w:szCs w:val="22"/>
          <w:lang w:val="en-US"/>
        </w:rPr>
      </w:pPr>
      <w:r w:rsidRPr="005A52FB">
        <w:rPr>
          <w:rFonts w:cstheme="minorHAnsi"/>
          <w:sz w:val="22"/>
          <w:szCs w:val="22"/>
          <w:lang w:val="en-US"/>
        </w:rPr>
        <w:t>The Action will attempt to ensure that all investments are "</w:t>
      </w:r>
      <w:r w:rsidRPr="005A52FB">
        <w:rPr>
          <w:rFonts w:cstheme="minorHAnsi"/>
          <w:b/>
          <w:bCs/>
          <w:sz w:val="22"/>
          <w:szCs w:val="22"/>
          <w:lang w:val="en-US"/>
        </w:rPr>
        <w:t>disaster-smart</w:t>
      </w:r>
      <w:r w:rsidRPr="005A52FB">
        <w:rPr>
          <w:rFonts w:cstheme="minorHAnsi"/>
          <w:sz w:val="22"/>
          <w:szCs w:val="22"/>
          <w:lang w:val="en-US"/>
        </w:rPr>
        <w:t xml:space="preserve">" and that partner institutions work on business continuity plans that would ensure better disaster resilience in the future.  The efforts to build back better in response of dual emergencies will be risk-informed and climate-smart. Building back better will also entail using energy efficient and resistant materials in line with Eurocode 8 standards. </w:t>
      </w:r>
      <w:r w:rsidR="0066739D" w:rsidRPr="005A52FB">
        <w:rPr>
          <w:rFonts w:cstheme="minorHAnsi"/>
          <w:sz w:val="22"/>
          <w:szCs w:val="22"/>
          <w:lang w:val="en-US"/>
        </w:rPr>
        <w:t xml:space="preserve">Building Back Together will ensure the transparency of the process, but also hold local and central government accountable, thus also ensuring sustainability. </w:t>
      </w:r>
      <w:r w:rsidRPr="005A52FB">
        <w:rPr>
          <w:rFonts w:cstheme="minorHAnsi"/>
          <w:sz w:val="22"/>
          <w:szCs w:val="22"/>
          <w:lang w:val="en-US"/>
        </w:rPr>
        <w:t>Inclusiveness will be pursued both in the planning as well as in the execution of action activities</w:t>
      </w:r>
      <w:r w:rsidR="0066739D" w:rsidRPr="005A52FB">
        <w:rPr>
          <w:rFonts w:cstheme="minorHAnsi"/>
          <w:sz w:val="22"/>
          <w:szCs w:val="22"/>
          <w:lang w:val="en-US"/>
        </w:rPr>
        <w:t>, as well as the monitoring of investments and public goods</w:t>
      </w:r>
      <w:r w:rsidRPr="005A52FB">
        <w:rPr>
          <w:rFonts w:cstheme="minorHAnsi"/>
          <w:sz w:val="22"/>
          <w:szCs w:val="22"/>
          <w:lang w:val="en-US"/>
        </w:rPr>
        <w:t xml:space="preserve">. </w:t>
      </w:r>
      <w:r w:rsidR="0066739D" w:rsidRPr="005A52FB">
        <w:rPr>
          <w:rFonts w:cstheme="minorHAnsi"/>
          <w:sz w:val="22"/>
          <w:szCs w:val="22"/>
          <w:lang w:val="en-US"/>
        </w:rPr>
        <w:t xml:space="preserve">The infrastructure investments will be coupled with soft interventions and capacity </w:t>
      </w:r>
      <w:r w:rsidR="0066739D" w:rsidRPr="005A52FB">
        <w:rPr>
          <w:rFonts w:cstheme="minorHAnsi"/>
          <w:sz w:val="22"/>
          <w:szCs w:val="22"/>
          <w:lang w:val="en-US"/>
        </w:rPr>
        <w:lastRenderedPageBreak/>
        <w:t xml:space="preserve">building to ensure the optimal </w:t>
      </w:r>
      <w:proofErr w:type="spellStart"/>
      <w:r w:rsidR="0066739D" w:rsidRPr="005A52FB">
        <w:rPr>
          <w:rFonts w:cstheme="minorHAnsi"/>
          <w:sz w:val="22"/>
          <w:szCs w:val="22"/>
          <w:lang w:val="en-US"/>
        </w:rPr>
        <w:t>utilisation</w:t>
      </w:r>
      <w:proofErr w:type="spellEnd"/>
      <w:r w:rsidR="0066739D" w:rsidRPr="005A52FB">
        <w:rPr>
          <w:rFonts w:cstheme="minorHAnsi"/>
          <w:sz w:val="22"/>
          <w:szCs w:val="22"/>
          <w:lang w:val="en-US"/>
        </w:rPr>
        <w:t xml:space="preserve"> and maintenance of facilities, and to ensure that students, schools and communities benefit the most and that interventions are impactful.</w:t>
      </w:r>
      <w:r w:rsidR="00760822" w:rsidRPr="005A52FB">
        <w:rPr>
          <w:rFonts w:cstheme="minorHAnsi"/>
          <w:sz w:val="22"/>
          <w:szCs w:val="22"/>
          <w:lang w:val="en-US"/>
        </w:rPr>
        <w:t xml:space="preserve"> </w:t>
      </w:r>
    </w:p>
    <w:p w14:paraId="323D6ED7" w14:textId="77777777" w:rsidR="005E5B1D" w:rsidRPr="005A52FB" w:rsidRDefault="005E5B1D" w:rsidP="00315479">
      <w:pPr>
        <w:jc w:val="both"/>
        <w:rPr>
          <w:rFonts w:cstheme="minorHAnsi"/>
          <w:b/>
          <w:bCs/>
          <w:i/>
          <w:iCs/>
          <w:sz w:val="22"/>
          <w:szCs w:val="22"/>
          <w:highlight w:val="yellow"/>
          <w:lang w:val="en-US"/>
        </w:rPr>
      </w:pPr>
    </w:p>
    <w:p w14:paraId="0B529127" w14:textId="75B14310" w:rsidR="00315479" w:rsidRPr="005A52FB" w:rsidRDefault="00CB43D9" w:rsidP="00315479">
      <w:pPr>
        <w:jc w:val="both"/>
        <w:rPr>
          <w:rFonts w:cstheme="minorHAnsi"/>
          <w:sz w:val="22"/>
          <w:szCs w:val="22"/>
          <w:lang w:val="en-US"/>
        </w:rPr>
      </w:pPr>
      <w:r w:rsidRPr="005A52FB">
        <w:rPr>
          <w:rFonts w:cstheme="minorHAnsi"/>
          <w:i/>
          <w:iCs/>
          <w:sz w:val="22"/>
          <w:szCs w:val="22"/>
          <w:lang w:val="en-US"/>
        </w:rPr>
        <w:t>Sustainable e</w:t>
      </w:r>
      <w:r w:rsidR="00315479" w:rsidRPr="005A52FB">
        <w:rPr>
          <w:rFonts w:cstheme="minorHAnsi"/>
          <w:i/>
          <w:iCs/>
          <w:sz w:val="22"/>
          <w:szCs w:val="22"/>
          <w:lang w:val="en-US"/>
        </w:rPr>
        <w:t>nvironment and promotion of energy efficiency</w:t>
      </w:r>
      <w:r w:rsidR="00A8554A" w:rsidRPr="005A52FB">
        <w:rPr>
          <w:rFonts w:cstheme="minorHAnsi"/>
          <w:i/>
          <w:iCs/>
          <w:sz w:val="22"/>
          <w:szCs w:val="22"/>
          <w:lang w:val="en-US"/>
        </w:rPr>
        <w:t xml:space="preserve">  </w:t>
      </w:r>
    </w:p>
    <w:p w14:paraId="30D5192C" w14:textId="77777777" w:rsidR="00952D9B" w:rsidRPr="005A52FB" w:rsidRDefault="00952D9B" w:rsidP="00315479">
      <w:pPr>
        <w:jc w:val="both"/>
        <w:rPr>
          <w:rFonts w:cstheme="minorHAnsi"/>
          <w:i/>
          <w:iCs/>
          <w:sz w:val="22"/>
          <w:szCs w:val="22"/>
          <w:lang w:val="en-US"/>
        </w:rPr>
      </w:pPr>
    </w:p>
    <w:p w14:paraId="40FBA6A3" w14:textId="277F7149" w:rsidR="004E5F5D" w:rsidRPr="005A52FB" w:rsidRDefault="0076503B" w:rsidP="004E5F5D">
      <w:pPr>
        <w:jc w:val="both"/>
        <w:rPr>
          <w:rFonts w:cstheme="minorHAnsi"/>
          <w:sz w:val="22"/>
          <w:szCs w:val="22"/>
          <w:lang w:val="en-US"/>
        </w:rPr>
      </w:pPr>
      <w:r w:rsidRPr="005A52FB">
        <w:rPr>
          <w:rFonts w:cstheme="minorHAnsi"/>
          <w:sz w:val="22"/>
          <w:szCs w:val="22"/>
          <w:lang w:val="en-US"/>
        </w:rPr>
        <w:t>The objective is to achieve recovery in a manner that increases the resilience of infrastructures, ecosystems, the environment, and vulnerable communities to future disasters</w:t>
      </w:r>
      <w:r w:rsidR="008A3DDA" w:rsidRPr="005A52FB">
        <w:rPr>
          <w:rFonts w:cstheme="minorHAnsi"/>
          <w:sz w:val="22"/>
          <w:szCs w:val="22"/>
          <w:lang w:val="en-US"/>
        </w:rPr>
        <w:t xml:space="preserve"> </w:t>
      </w:r>
      <w:r w:rsidRPr="005A52FB">
        <w:rPr>
          <w:rFonts w:cstheme="minorHAnsi"/>
          <w:sz w:val="22"/>
          <w:szCs w:val="22"/>
          <w:lang w:val="en-US"/>
        </w:rPr>
        <w:t xml:space="preserve">and to promote adaptation to climate change by introducing specific measures. </w:t>
      </w:r>
      <w:r w:rsidR="00315479" w:rsidRPr="005A52FB">
        <w:rPr>
          <w:rFonts w:cstheme="minorHAnsi"/>
          <w:sz w:val="22"/>
          <w:szCs w:val="22"/>
          <w:lang w:val="en-US"/>
        </w:rPr>
        <w:t>Elements such as c</w:t>
      </w:r>
      <w:r w:rsidR="00315479" w:rsidRPr="005A52FB">
        <w:rPr>
          <w:sz w:val="22"/>
          <w:szCs w:val="22"/>
          <w:lang w:val="en-US"/>
        </w:rPr>
        <w:t xml:space="preserve">limate change, biodiversity, waste management and energy efficiency will be key during implementation of the intervention. </w:t>
      </w:r>
      <w:r w:rsidR="004E5F5D" w:rsidRPr="005A52FB">
        <w:rPr>
          <w:rFonts w:cstheme="minorHAnsi"/>
          <w:sz w:val="22"/>
          <w:szCs w:val="22"/>
          <w:lang w:val="en-US"/>
        </w:rPr>
        <w:t xml:space="preserve">An environmental impact assessment will be undertaken prior to reconstruction to avoid potential impacts to the environment. </w:t>
      </w:r>
    </w:p>
    <w:p w14:paraId="5FD9097D" w14:textId="77777777" w:rsidR="004E5F5D" w:rsidRPr="005A52FB" w:rsidRDefault="004E5F5D" w:rsidP="00170E64">
      <w:pPr>
        <w:jc w:val="both"/>
        <w:rPr>
          <w:rFonts w:cstheme="minorHAnsi"/>
          <w:sz w:val="22"/>
          <w:szCs w:val="22"/>
          <w:lang w:val="en-US"/>
        </w:rPr>
      </w:pPr>
    </w:p>
    <w:p w14:paraId="28B89800" w14:textId="0968F328" w:rsidR="00170E64" w:rsidRPr="005A52FB" w:rsidRDefault="00170E64" w:rsidP="00170E64">
      <w:pPr>
        <w:jc w:val="both"/>
        <w:rPr>
          <w:rFonts w:cstheme="minorHAnsi"/>
          <w:sz w:val="22"/>
          <w:szCs w:val="22"/>
          <w:lang w:val="en-US"/>
        </w:rPr>
      </w:pPr>
      <w:r w:rsidRPr="005A52FB">
        <w:rPr>
          <w:rFonts w:cstheme="minorHAnsi"/>
          <w:sz w:val="22"/>
          <w:szCs w:val="22"/>
          <w:lang w:val="en-US"/>
        </w:rPr>
        <w:t>Recovery activities will also provide for the safe, sound, and environmentally friendly management of solid and hazardous waste. Special attention will be paid during the removal, recycling (as far as possible) and management of the large amount of debris and rubble in accordance with the national environmental protection regulations and also with internationally known best practices</w:t>
      </w:r>
      <w:r w:rsidR="004E5F5D" w:rsidRPr="005A52FB">
        <w:rPr>
          <w:rFonts w:cstheme="minorHAnsi"/>
          <w:sz w:val="22"/>
          <w:szCs w:val="22"/>
          <w:lang w:val="en-US"/>
        </w:rPr>
        <w:t xml:space="preserve">. </w:t>
      </w:r>
      <w:r w:rsidR="004E5F5D" w:rsidRPr="005A52FB">
        <w:rPr>
          <w:sz w:val="22"/>
          <w:szCs w:val="22"/>
          <w:lang w:val="en-US"/>
        </w:rPr>
        <w:t xml:space="preserve">In this context, </w:t>
      </w:r>
      <w:r w:rsidR="004E5F5D" w:rsidRPr="005A52FB">
        <w:rPr>
          <w:rFonts w:cstheme="minorHAnsi"/>
          <w:sz w:val="22"/>
          <w:szCs w:val="22"/>
          <w:lang w:val="en-US"/>
        </w:rPr>
        <w:t xml:space="preserve">hazardous construction materials (e.g. asbestos, POP containing sealants) will be banned and environmentally friendly furnishings and equipment (e.g. LED lights instead of mercury containing fluorescent light bulbs) will be promoted. </w:t>
      </w:r>
    </w:p>
    <w:p w14:paraId="5F9B5878" w14:textId="77777777" w:rsidR="00CB43D9" w:rsidRPr="005A52FB" w:rsidRDefault="00CB43D9" w:rsidP="00CB43D9">
      <w:pPr>
        <w:jc w:val="both"/>
        <w:rPr>
          <w:sz w:val="22"/>
          <w:szCs w:val="22"/>
          <w:lang w:val="en-US"/>
        </w:rPr>
      </w:pPr>
    </w:p>
    <w:p w14:paraId="1A43FD80" w14:textId="68960DC6" w:rsidR="00CB43D9" w:rsidRPr="005A52FB" w:rsidRDefault="00CB43D9" w:rsidP="00CB43D9">
      <w:pPr>
        <w:jc w:val="both"/>
        <w:rPr>
          <w:sz w:val="22"/>
          <w:szCs w:val="22"/>
          <w:lang w:val="en-US"/>
        </w:rPr>
      </w:pPr>
      <w:r w:rsidRPr="005A52FB">
        <w:rPr>
          <w:sz w:val="22"/>
          <w:szCs w:val="22"/>
          <w:lang w:val="en-US"/>
        </w:rPr>
        <w:t>In light of the impending threat of climate change, the Action will promote sustainable construction that contributes to saving financial resources by reducing expenses on energy consumption, water, and other materials, saving energy, making efficient use of water, reducing carbon dioxide (CO2 ) emissions, recycling waste; planting trees in yards, along fences, and in gardens to improve the quality of air in the school,  offering comfortable and cozy conditions for learning, setting an example for other community buildings</w:t>
      </w:r>
    </w:p>
    <w:p w14:paraId="177D0340" w14:textId="77777777" w:rsidR="00315479" w:rsidRPr="005A52FB" w:rsidRDefault="00315479" w:rsidP="00315479">
      <w:pPr>
        <w:jc w:val="both"/>
        <w:rPr>
          <w:rFonts w:cstheme="minorHAnsi"/>
          <w:sz w:val="22"/>
          <w:szCs w:val="22"/>
          <w:lang w:val="en-US"/>
        </w:rPr>
      </w:pPr>
    </w:p>
    <w:p w14:paraId="3BF58792" w14:textId="21F6EB70" w:rsidR="00315479" w:rsidRPr="005A52FB" w:rsidRDefault="00315479" w:rsidP="00315479">
      <w:pPr>
        <w:jc w:val="both"/>
        <w:rPr>
          <w:rFonts w:cstheme="minorHAnsi"/>
          <w:sz w:val="22"/>
          <w:szCs w:val="22"/>
          <w:lang w:val="en-US"/>
        </w:rPr>
      </w:pPr>
      <w:r w:rsidRPr="005A52FB">
        <w:rPr>
          <w:rFonts w:cstheme="minorHAnsi"/>
          <w:sz w:val="22"/>
          <w:szCs w:val="22"/>
          <w:lang w:val="en-US"/>
        </w:rPr>
        <w:t xml:space="preserve">The interventions in education infrastructure will take in consideration all appropriate energy efficiency measures. Increasing energy savings in educations sector have four potential benefits: economic (by avoiding costs to the Albanian economy); financial (by reducing the costs of the supplied energy and schools electricity bill); comfort (for students and teachers as building users); environmental (by reducing the GHG emissions). </w:t>
      </w:r>
    </w:p>
    <w:p w14:paraId="18B2DF5D" w14:textId="3CDE1077" w:rsidR="00170E64" w:rsidRPr="005A52FB" w:rsidRDefault="00170E64" w:rsidP="00315479">
      <w:pPr>
        <w:jc w:val="both"/>
        <w:rPr>
          <w:rFonts w:cstheme="minorHAnsi"/>
          <w:sz w:val="22"/>
          <w:szCs w:val="22"/>
          <w:lang w:val="en-US"/>
        </w:rPr>
      </w:pPr>
    </w:p>
    <w:p w14:paraId="2E2A81B2" w14:textId="778CBE0C" w:rsidR="003568FA" w:rsidRPr="005A52FB" w:rsidRDefault="003568FA" w:rsidP="00315479">
      <w:pPr>
        <w:jc w:val="both"/>
        <w:rPr>
          <w:rFonts w:cstheme="minorHAnsi"/>
          <w:i/>
          <w:iCs/>
          <w:sz w:val="22"/>
          <w:szCs w:val="22"/>
          <w:lang w:val="en-US"/>
        </w:rPr>
      </w:pPr>
      <w:r w:rsidRPr="005A52FB">
        <w:rPr>
          <w:rFonts w:cstheme="minorHAnsi"/>
          <w:i/>
          <w:iCs/>
          <w:sz w:val="22"/>
          <w:szCs w:val="22"/>
          <w:lang w:val="en-US"/>
        </w:rPr>
        <w:t>Digital solutions and technology</w:t>
      </w:r>
    </w:p>
    <w:p w14:paraId="489C4D33" w14:textId="77777777" w:rsidR="00660914" w:rsidRPr="00E46FC2" w:rsidRDefault="00660914" w:rsidP="00CD0A0A">
      <w:pPr>
        <w:jc w:val="both"/>
        <w:rPr>
          <w:rFonts w:cstheme="minorHAnsi"/>
          <w:sz w:val="22"/>
          <w:szCs w:val="22"/>
          <w:lang w:val="en-US"/>
        </w:rPr>
      </w:pPr>
    </w:p>
    <w:bookmarkEnd w:id="18"/>
    <w:p w14:paraId="4BA9E76F" w14:textId="0403F387" w:rsidR="003568FA" w:rsidRPr="005A52FB" w:rsidRDefault="003568FA" w:rsidP="003568FA">
      <w:pPr>
        <w:jc w:val="both"/>
        <w:rPr>
          <w:rFonts w:cstheme="minorHAnsi"/>
          <w:sz w:val="22"/>
          <w:szCs w:val="22"/>
          <w:lang w:val="en-US"/>
        </w:rPr>
      </w:pPr>
      <w:r w:rsidRPr="005A52FB">
        <w:rPr>
          <w:rFonts w:cstheme="minorHAnsi"/>
          <w:sz w:val="22"/>
          <w:szCs w:val="22"/>
          <w:lang w:val="en-US"/>
        </w:rPr>
        <w:t xml:space="preserve">The COVID crises has brought forward the pre-identified gaps in digital skills of students and teachers often nurtured by poor IT infrastructure in schools. To better deal with COVID-19 impact, like internet and </w:t>
      </w:r>
      <w:proofErr w:type="spellStart"/>
      <w:r w:rsidRPr="005A52FB">
        <w:rPr>
          <w:rFonts w:cstheme="minorHAnsi"/>
          <w:sz w:val="22"/>
          <w:szCs w:val="22"/>
          <w:lang w:val="en-US"/>
        </w:rPr>
        <w:t>wifi</w:t>
      </w:r>
      <w:proofErr w:type="spellEnd"/>
      <w:r w:rsidRPr="005A52FB">
        <w:rPr>
          <w:rFonts w:cstheme="minorHAnsi"/>
          <w:sz w:val="22"/>
          <w:szCs w:val="22"/>
          <w:lang w:val="en-US"/>
        </w:rPr>
        <w:t xml:space="preserve"> will be essential investments, as well as IT labs to better prepare and equip the future generations and their teachers. The country </w:t>
      </w:r>
      <w:r w:rsidRPr="00E46FC2">
        <w:rPr>
          <w:rFonts w:cstheme="minorHAnsi"/>
          <w:sz w:val="22"/>
          <w:szCs w:val="22"/>
          <w:lang w:val="en-US"/>
        </w:rPr>
        <w:t xml:space="preserve">should seize the opportunity to make education more effective, inclusive and resilient. Improving and scaling up COVID-19 response policies that have worked, including reducing the digital divide and building teachers’ digital skills would build system resilience to future shocks.  The Action will embrace modern innovative approaches to upgrade IT infrastructure in the targeted schools setting thus a new standard contributing to narrowing the gap in learning equity. </w:t>
      </w:r>
      <w:r w:rsidR="00E46FC2">
        <w:rPr>
          <w:rFonts w:cstheme="minorHAnsi"/>
          <w:sz w:val="22"/>
          <w:szCs w:val="22"/>
          <w:lang w:val="en-US"/>
        </w:rPr>
        <w:t xml:space="preserve">The new standards would have to be approved by government, and associated costs would have to be incorporated in national and local budgets. </w:t>
      </w:r>
    </w:p>
    <w:p w14:paraId="50207AF2" w14:textId="77777777" w:rsidR="003568FA" w:rsidRPr="00E46FC2" w:rsidRDefault="003568FA" w:rsidP="003568FA">
      <w:pPr>
        <w:jc w:val="both"/>
        <w:rPr>
          <w:rFonts w:cstheme="minorHAnsi"/>
          <w:sz w:val="22"/>
          <w:szCs w:val="22"/>
          <w:lang w:val="en-US"/>
        </w:rPr>
      </w:pPr>
    </w:p>
    <w:p w14:paraId="32F93902" w14:textId="091965CB" w:rsidR="00203737" w:rsidRPr="005A52FB" w:rsidRDefault="00203737" w:rsidP="00203737">
      <w:pPr>
        <w:jc w:val="both"/>
        <w:rPr>
          <w:i/>
          <w:sz w:val="22"/>
          <w:szCs w:val="22"/>
          <w:lang w:val="en-US"/>
        </w:rPr>
      </w:pPr>
      <w:r w:rsidRPr="005A52FB">
        <w:rPr>
          <w:i/>
          <w:sz w:val="22"/>
          <w:szCs w:val="22"/>
          <w:lang w:val="en-US"/>
        </w:rPr>
        <w:t>Health and safety</w:t>
      </w:r>
    </w:p>
    <w:p w14:paraId="23A31707" w14:textId="77777777" w:rsidR="00952D9B" w:rsidRPr="005A52FB" w:rsidRDefault="00952D9B" w:rsidP="00203737">
      <w:pPr>
        <w:jc w:val="both"/>
        <w:rPr>
          <w:iCs/>
          <w:sz w:val="22"/>
          <w:szCs w:val="22"/>
          <w:lang w:val="en-US"/>
        </w:rPr>
      </w:pPr>
    </w:p>
    <w:p w14:paraId="4BACFD9B" w14:textId="162E704A" w:rsidR="00203737" w:rsidRPr="005A52FB" w:rsidRDefault="00952D9B" w:rsidP="00203737">
      <w:pPr>
        <w:jc w:val="both"/>
        <w:rPr>
          <w:rFonts w:cstheme="minorHAnsi"/>
          <w:iCs/>
          <w:sz w:val="22"/>
          <w:szCs w:val="22"/>
          <w:lang w:val="en-US"/>
        </w:rPr>
      </w:pPr>
      <w:r w:rsidRPr="005A52FB">
        <w:rPr>
          <w:iCs/>
          <w:sz w:val="22"/>
          <w:szCs w:val="22"/>
          <w:lang w:val="en-US"/>
        </w:rPr>
        <w:t>Health and safety principles, especially during</w:t>
      </w:r>
      <w:r w:rsidR="008D30DB">
        <w:rPr>
          <w:iCs/>
          <w:sz w:val="22"/>
          <w:szCs w:val="22"/>
          <w:lang w:val="en-US"/>
        </w:rPr>
        <w:t xml:space="preserve"> construction </w:t>
      </w:r>
      <w:r w:rsidRPr="005A52FB">
        <w:rPr>
          <w:iCs/>
          <w:sz w:val="22"/>
          <w:szCs w:val="22"/>
          <w:lang w:val="en-US"/>
        </w:rPr>
        <w:t>works will be followed in Action implementation. Considerations such as r</w:t>
      </w:r>
      <w:r w:rsidR="00203737" w:rsidRPr="005A52FB">
        <w:rPr>
          <w:iCs/>
          <w:sz w:val="22"/>
          <w:szCs w:val="22"/>
          <w:lang w:val="en-US"/>
        </w:rPr>
        <w:t>aise fire safety and earthquake awareness</w:t>
      </w:r>
      <w:r w:rsidRPr="005A52FB">
        <w:rPr>
          <w:iCs/>
          <w:sz w:val="22"/>
          <w:szCs w:val="22"/>
          <w:lang w:val="en-US"/>
        </w:rPr>
        <w:t>, measures foreseen</w:t>
      </w:r>
      <w:r w:rsidR="00203737" w:rsidRPr="005A52FB">
        <w:rPr>
          <w:rFonts w:cstheme="minorHAnsi"/>
          <w:iCs/>
          <w:sz w:val="22"/>
          <w:szCs w:val="22"/>
          <w:lang w:val="en-US"/>
        </w:rPr>
        <w:t xml:space="preserve"> for severe weather</w:t>
      </w:r>
      <w:r w:rsidRPr="005A52FB">
        <w:rPr>
          <w:rFonts w:cstheme="minorHAnsi"/>
          <w:iCs/>
          <w:sz w:val="22"/>
          <w:szCs w:val="22"/>
          <w:lang w:val="en-US"/>
        </w:rPr>
        <w:t xml:space="preserve"> must be considered. </w:t>
      </w:r>
      <w:r w:rsidR="00CB43D9" w:rsidRPr="005A52FB">
        <w:rPr>
          <w:rFonts w:cstheme="minorHAnsi"/>
          <w:iCs/>
          <w:sz w:val="22"/>
          <w:szCs w:val="22"/>
          <w:lang w:val="en-US"/>
        </w:rPr>
        <w:t>D</w:t>
      </w:r>
      <w:r w:rsidRPr="005A52FB">
        <w:rPr>
          <w:rFonts w:cstheme="minorHAnsi"/>
          <w:iCs/>
          <w:sz w:val="22"/>
          <w:szCs w:val="22"/>
          <w:lang w:val="en-US"/>
        </w:rPr>
        <w:t>edicated spaces for m</w:t>
      </w:r>
      <w:r w:rsidR="00203737" w:rsidRPr="005A52FB">
        <w:rPr>
          <w:rFonts w:cstheme="minorHAnsi"/>
          <w:iCs/>
          <w:sz w:val="22"/>
          <w:szCs w:val="22"/>
          <w:lang w:val="en-US"/>
        </w:rPr>
        <w:t>edical and psychological support</w:t>
      </w:r>
      <w:r w:rsidRPr="005A52FB">
        <w:rPr>
          <w:rFonts w:cstheme="minorHAnsi"/>
          <w:iCs/>
          <w:sz w:val="22"/>
          <w:szCs w:val="22"/>
          <w:lang w:val="en-US"/>
        </w:rPr>
        <w:t xml:space="preserve"> will be encouraged in each of the educational facilities.</w:t>
      </w:r>
      <w:r w:rsidR="00A8554A" w:rsidRPr="005A52FB">
        <w:rPr>
          <w:rFonts w:cstheme="minorHAnsi"/>
          <w:iCs/>
          <w:sz w:val="22"/>
          <w:szCs w:val="22"/>
          <w:lang w:val="en-US"/>
        </w:rPr>
        <w:t xml:space="preserve"> </w:t>
      </w:r>
      <w:r w:rsidR="00DD135C" w:rsidRPr="005A52FB">
        <w:rPr>
          <w:rFonts w:cstheme="minorHAnsi"/>
          <w:iCs/>
          <w:sz w:val="22"/>
          <w:szCs w:val="22"/>
          <w:lang w:val="en-US"/>
        </w:rPr>
        <w:t xml:space="preserve"> </w:t>
      </w:r>
      <w:r w:rsidR="00847186" w:rsidRPr="005A52FB">
        <w:rPr>
          <w:rFonts w:cstheme="minorHAnsi"/>
          <w:iCs/>
          <w:sz w:val="22"/>
          <w:szCs w:val="22"/>
          <w:lang w:val="en-US"/>
        </w:rPr>
        <w:t>Contractors will be guided and training to use international standards on health and safety at workplace</w:t>
      </w:r>
      <w:r w:rsidR="002664C7">
        <w:rPr>
          <w:rFonts w:cstheme="minorHAnsi"/>
          <w:iCs/>
          <w:sz w:val="22"/>
          <w:szCs w:val="22"/>
          <w:lang w:val="en-US"/>
        </w:rPr>
        <w:t xml:space="preserve"> (HSE)</w:t>
      </w:r>
      <w:r w:rsidR="00847186" w:rsidRPr="005A52FB">
        <w:rPr>
          <w:rFonts w:cstheme="minorHAnsi"/>
          <w:iCs/>
          <w:sz w:val="22"/>
          <w:szCs w:val="22"/>
          <w:lang w:val="en-US"/>
        </w:rPr>
        <w:t xml:space="preserve">. </w:t>
      </w:r>
      <w:r w:rsidR="00DD135C" w:rsidRPr="005A52FB">
        <w:rPr>
          <w:rFonts w:cstheme="minorHAnsi"/>
          <w:iCs/>
          <w:sz w:val="22"/>
          <w:szCs w:val="22"/>
          <w:lang w:val="en-US"/>
        </w:rPr>
        <w:t xml:space="preserve">Addressing </w:t>
      </w:r>
    </w:p>
    <w:p w14:paraId="6A7D6532" w14:textId="35CFF757" w:rsidR="00203737" w:rsidRPr="005A52FB" w:rsidRDefault="00203737" w:rsidP="005C2E8B">
      <w:pPr>
        <w:jc w:val="both"/>
        <w:rPr>
          <w:rFonts w:cstheme="minorHAnsi"/>
          <w:i/>
          <w:iCs/>
          <w:sz w:val="22"/>
          <w:szCs w:val="22"/>
          <w:highlight w:val="yellow"/>
          <w:lang w:val="en-US"/>
        </w:rPr>
      </w:pPr>
    </w:p>
    <w:p w14:paraId="7514CE54" w14:textId="2368B73E" w:rsidR="001B581F" w:rsidRPr="005A52FB" w:rsidRDefault="005C2E8B" w:rsidP="001B581F">
      <w:pPr>
        <w:jc w:val="both"/>
        <w:rPr>
          <w:rFonts w:cstheme="minorHAnsi"/>
          <w:i/>
          <w:iCs/>
          <w:sz w:val="22"/>
          <w:szCs w:val="22"/>
          <w:lang w:val="en-US"/>
        </w:rPr>
      </w:pPr>
      <w:r w:rsidRPr="005A52FB">
        <w:rPr>
          <w:rFonts w:cstheme="minorHAnsi"/>
          <w:i/>
          <w:iCs/>
          <w:sz w:val="22"/>
          <w:szCs w:val="22"/>
          <w:lang w:val="en-US"/>
        </w:rPr>
        <w:t>Human rights</w:t>
      </w:r>
      <w:r w:rsidR="001B581F" w:rsidRPr="005A52FB">
        <w:rPr>
          <w:rFonts w:cstheme="minorHAnsi"/>
          <w:i/>
          <w:iCs/>
          <w:sz w:val="22"/>
          <w:szCs w:val="22"/>
          <w:lang w:val="en-US"/>
        </w:rPr>
        <w:t xml:space="preserve"> principles</w:t>
      </w:r>
    </w:p>
    <w:p w14:paraId="32B4D26E" w14:textId="5E459771" w:rsidR="001B581F" w:rsidRPr="005A52FB" w:rsidRDefault="001B581F" w:rsidP="001B581F">
      <w:pPr>
        <w:spacing w:before="120" w:after="120"/>
        <w:jc w:val="both"/>
        <w:rPr>
          <w:rFonts w:cstheme="minorHAnsi"/>
          <w:sz w:val="22"/>
          <w:szCs w:val="22"/>
          <w:lang w:val="en-US"/>
        </w:rPr>
      </w:pPr>
      <w:r w:rsidRPr="005A52FB">
        <w:rPr>
          <w:rFonts w:cstheme="minorHAnsi"/>
          <w:sz w:val="22"/>
          <w:szCs w:val="22"/>
          <w:lang w:val="en-US"/>
        </w:rPr>
        <w:t xml:space="preserve">The Action will ensure that the </w:t>
      </w:r>
      <w:r w:rsidR="0037744A">
        <w:rPr>
          <w:rFonts w:cstheme="minorHAnsi"/>
          <w:sz w:val="22"/>
          <w:szCs w:val="22"/>
          <w:lang w:val="en-US"/>
        </w:rPr>
        <w:t>repaired /reconstructed facilities</w:t>
      </w:r>
      <w:r w:rsidRPr="005A52FB">
        <w:rPr>
          <w:rFonts w:cstheme="minorHAnsi"/>
          <w:sz w:val="22"/>
          <w:szCs w:val="22"/>
          <w:lang w:val="en-US"/>
        </w:rPr>
        <w:t xml:space="preserve"> are disaster resilient and disabled-accessible. Considering that new buildings provide a great opportunity to ensure accessibility without </w:t>
      </w:r>
      <w:r w:rsidRPr="005A52FB">
        <w:rPr>
          <w:rFonts w:cstheme="minorHAnsi"/>
          <w:sz w:val="22"/>
          <w:szCs w:val="22"/>
          <w:lang w:val="en-US"/>
        </w:rPr>
        <w:lastRenderedPageBreak/>
        <w:t xml:space="preserve">incurring significant additional costs over and above an alternative building project, in the case of  ‘new build’ projects, accessibility will form a key part of the initial design brief, and will be part of the criteria used to select the design team and the developer. </w:t>
      </w:r>
    </w:p>
    <w:p w14:paraId="005BA2FA" w14:textId="034A7D33" w:rsidR="001B581F" w:rsidRPr="005A52FB" w:rsidRDefault="001B581F" w:rsidP="00317D8F">
      <w:pPr>
        <w:spacing w:before="120" w:after="120"/>
        <w:jc w:val="both"/>
        <w:rPr>
          <w:rFonts w:cstheme="minorHAnsi"/>
          <w:sz w:val="22"/>
          <w:szCs w:val="22"/>
          <w:lang w:val="en-US"/>
        </w:rPr>
      </w:pPr>
      <w:r w:rsidRPr="005A52FB">
        <w:rPr>
          <w:rFonts w:cstheme="minorHAnsi"/>
          <w:sz w:val="22"/>
          <w:szCs w:val="22"/>
          <w:lang w:val="en-US"/>
        </w:rPr>
        <w:t xml:space="preserve">Education facilities staff, students and parents will be a valuable source of information to guide the design of the new facilities. The education facilities external environment, entrances, internal circulation, evacuation, other facilities, and classrooms will be given attention when designing for accessibility. Improving the accessibility of an education institution will result in improved health and safety for all users. This is one of the benefits of a universally - accessible approach. Accessibility will be monitored and reviewed throughout the lifetime of the action. </w:t>
      </w:r>
    </w:p>
    <w:p w14:paraId="3921CE1D" w14:textId="2E646457" w:rsidR="0076503B" w:rsidRPr="005A52FB" w:rsidRDefault="005C2E8B" w:rsidP="0076503B">
      <w:pPr>
        <w:jc w:val="both"/>
        <w:rPr>
          <w:iCs/>
          <w:sz w:val="22"/>
          <w:szCs w:val="22"/>
          <w:lang w:val="en-US"/>
        </w:rPr>
      </w:pPr>
      <w:r w:rsidRPr="005A52FB">
        <w:rPr>
          <w:rFonts w:cstheme="minorHAnsi"/>
          <w:sz w:val="22"/>
          <w:szCs w:val="22"/>
          <w:lang w:val="en-US"/>
        </w:rPr>
        <w:t>Disruption in education and relocating children to a new school environment can negatively affect internal efficiency and equity in education, leading to an increase in the number of out-of-school children and a decline in the quality of education, especially for internally displaced children. For socio-economically disadvantaged children, ethnic minorities, children with special needs, and children struggling academically in school, such changes could have greater negative effects</w:t>
      </w:r>
      <w:r w:rsidR="001B581F" w:rsidRPr="005A52FB">
        <w:rPr>
          <w:rFonts w:cstheme="minorHAnsi"/>
          <w:sz w:val="22"/>
          <w:szCs w:val="22"/>
          <w:lang w:val="en-US"/>
        </w:rPr>
        <w:t xml:space="preserve">. </w:t>
      </w:r>
      <w:r w:rsidR="0076503B" w:rsidRPr="005A52FB">
        <w:rPr>
          <w:rFonts w:cstheme="minorHAnsi"/>
          <w:sz w:val="22"/>
          <w:szCs w:val="22"/>
          <w:lang w:val="en-US"/>
        </w:rPr>
        <w:t xml:space="preserve">In this context, the </w:t>
      </w:r>
      <w:r w:rsidR="001B581F" w:rsidRPr="005A52FB">
        <w:rPr>
          <w:rFonts w:cstheme="minorHAnsi"/>
          <w:sz w:val="22"/>
          <w:szCs w:val="22"/>
          <w:lang w:val="en-US"/>
        </w:rPr>
        <w:t xml:space="preserve">Action will </w:t>
      </w:r>
      <w:r w:rsidR="0076503B" w:rsidRPr="005A52FB">
        <w:rPr>
          <w:iCs/>
          <w:sz w:val="22"/>
          <w:szCs w:val="22"/>
          <w:lang w:val="en-US"/>
        </w:rPr>
        <w:t xml:space="preserve">address the specific human-rights/discrimination related exclusion challenges experienced by the Roma and Egyptian community via addressing the discrimination challenges experienced when integrating them into schools. </w:t>
      </w:r>
    </w:p>
    <w:p w14:paraId="3D57BEE8" w14:textId="31648E68" w:rsidR="005C2E8B" w:rsidRPr="005A52FB" w:rsidRDefault="005C2E8B" w:rsidP="005C2E8B">
      <w:pPr>
        <w:jc w:val="both"/>
        <w:rPr>
          <w:rFonts w:cstheme="minorHAnsi"/>
          <w:sz w:val="22"/>
          <w:szCs w:val="22"/>
          <w:lang w:val="en-US"/>
        </w:rPr>
      </w:pPr>
    </w:p>
    <w:p w14:paraId="0A13DA9E" w14:textId="199755A5" w:rsidR="00170E64" w:rsidRPr="005A52FB" w:rsidRDefault="0076503B" w:rsidP="005C2E8B">
      <w:pPr>
        <w:jc w:val="both"/>
        <w:rPr>
          <w:i/>
          <w:sz w:val="22"/>
          <w:szCs w:val="22"/>
          <w:highlight w:val="yellow"/>
          <w:lang w:val="en-US"/>
        </w:rPr>
      </w:pPr>
      <w:r w:rsidRPr="005A52FB">
        <w:rPr>
          <w:iCs/>
          <w:sz w:val="22"/>
          <w:szCs w:val="22"/>
          <w:lang w:val="en-US"/>
        </w:rPr>
        <w:t>The Action mainstreams a human rights-based approach that struggles to eradicate discrimination and bring dignity and entitlement to excluded communities by prioritizing criteria in the selection of targeted education facilities. This mind-set is also important because it sets the path for State institutions to see the problems faced by vulnerable communities in the education sector also under the loop of human rights entitlement. </w:t>
      </w:r>
      <w:r w:rsidR="00170E64" w:rsidRPr="005A52FB">
        <w:rPr>
          <w:rFonts w:cstheme="minorHAnsi"/>
          <w:sz w:val="22"/>
          <w:szCs w:val="22"/>
          <w:lang w:val="en-US"/>
        </w:rPr>
        <w:t xml:space="preserve">The recovery process should be seen as an opportunity to strengthen resilience by reducing inequality and the vulnerability of women and other groups. In this context it is important to ensure that the different needs and priorities of men/boys and women/girls are equitably met and that both benefit equally from the all the stages. </w:t>
      </w:r>
    </w:p>
    <w:p w14:paraId="1878ECDC" w14:textId="77777777" w:rsidR="00170E64" w:rsidRPr="005A52FB" w:rsidRDefault="00170E64" w:rsidP="005C2E8B">
      <w:pPr>
        <w:jc w:val="both"/>
        <w:rPr>
          <w:rFonts w:cstheme="minorHAnsi"/>
          <w:i/>
          <w:iCs/>
          <w:sz w:val="22"/>
          <w:szCs w:val="22"/>
          <w:lang w:val="en-US"/>
        </w:rPr>
      </w:pPr>
    </w:p>
    <w:p w14:paraId="4A16347B" w14:textId="117B4455" w:rsidR="005C2E8B" w:rsidRPr="005A52FB" w:rsidRDefault="00EC4058" w:rsidP="005C2E8B">
      <w:pPr>
        <w:jc w:val="both"/>
        <w:rPr>
          <w:rFonts w:cstheme="minorHAnsi"/>
          <w:i/>
          <w:iCs/>
          <w:sz w:val="22"/>
          <w:szCs w:val="22"/>
          <w:lang w:val="en-US"/>
        </w:rPr>
      </w:pPr>
      <w:r w:rsidRPr="005A52FB">
        <w:rPr>
          <w:rFonts w:cstheme="minorHAnsi"/>
          <w:i/>
          <w:iCs/>
          <w:sz w:val="22"/>
          <w:szCs w:val="22"/>
          <w:lang w:val="en-US"/>
        </w:rPr>
        <w:t>Transparency</w:t>
      </w:r>
      <w:r w:rsidR="005E5B1D" w:rsidRPr="005A52FB">
        <w:rPr>
          <w:rFonts w:cstheme="minorHAnsi"/>
          <w:i/>
          <w:iCs/>
          <w:sz w:val="22"/>
          <w:szCs w:val="22"/>
          <w:lang w:val="en-US"/>
        </w:rPr>
        <w:t xml:space="preserve"> and accountability</w:t>
      </w:r>
    </w:p>
    <w:p w14:paraId="7CB1A2FB" w14:textId="77777777" w:rsidR="0032769C" w:rsidRPr="005A52FB" w:rsidRDefault="0032769C" w:rsidP="005C2E8B">
      <w:pPr>
        <w:jc w:val="both"/>
        <w:rPr>
          <w:rFonts w:cstheme="minorHAnsi"/>
          <w:sz w:val="22"/>
          <w:szCs w:val="22"/>
          <w:lang w:val="en-US"/>
        </w:rPr>
      </w:pPr>
    </w:p>
    <w:p w14:paraId="21C1B9EB" w14:textId="35B77EDE" w:rsidR="0002434F" w:rsidRPr="005A52FB" w:rsidRDefault="0032769C" w:rsidP="0032769C">
      <w:pPr>
        <w:jc w:val="both"/>
        <w:rPr>
          <w:sz w:val="22"/>
          <w:szCs w:val="22"/>
          <w:lang w:val="en-US"/>
        </w:rPr>
      </w:pPr>
      <w:r w:rsidRPr="005A52FB">
        <w:rPr>
          <w:rFonts w:cstheme="minorHAnsi"/>
          <w:sz w:val="22"/>
          <w:szCs w:val="22"/>
          <w:lang w:val="en-US"/>
        </w:rPr>
        <w:t xml:space="preserve">To ensure transparency as one of the key principles of the Action, following measures will be implemented: (i) </w:t>
      </w:r>
      <w:r w:rsidR="0002434F" w:rsidRPr="005A52FB">
        <w:rPr>
          <w:rFonts w:cstheme="minorHAnsi"/>
          <w:sz w:val="22"/>
          <w:szCs w:val="22"/>
          <w:lang w:val="en-US"/>
        </w:rPr>
        <w:t>organization of consultation forums with all beneficiaries</w:t>
      </w:r>
      <w:r w:rsidRPr="005A52FB">
        <w:rPr>
          <w:rFonts w:cstheme="minorHAnsi"/>
          <w:sz w:val="22"/>
          <w:szCs w:val="22"/>
          <w:lang w:val="en-US"/>
        </w:rPr>
        <w:t xml:space="preserve">. This is strongly linked with build back together principle and will complement each other, (ii) </w:t>
      </w:r>
      <w:r w:rsidRPr="005A52FB">
        <w:rPr>
          <w:sz w:val="22"/>
          <w:szCs w:val="22"/>
          <w:lang w:val="en-US"/>
        </w:rPr>
        <w:t>memorandum</w:t>
      </w:r>
      <w:r w:rsidR="0002434F" w:rsidRPr="005A52FB">
        <w:rPr>
          <w:sz w:val="22"/>
          <w:szCs w:val="22"/>
          <w:lang w:val="en-US"/>
        </w:rPr>
        <w:t xml:space="preserve"> of </w:t>
      </w:r>
      <w:r w:rsidRPr="005A52FB">
        <w:rPr>
          <w:sz w:val="22"/>
          <w:szCs w:val="22"/>
          <w:lang w:val="en-US"/>
        </w:rPr>
        <w:t>u</w:t>
      </w:r>
      <w:r w:rsidR="0002434F" w:rsidRPr="005A52FB">
        <w:rPr>
          <w:sz w:val="22"/>
          <w:szCs w:val="22"/>
          <w:lang w:val="en-US"/>
        </w:rPr>
        <w:t>nderstanding</w:t>
      </w:r>
      <w:r w:rsidRPr="005A52FB">
        <w:rPr>
          <w:sz w:val="22"/>
          <w:szCs w:val="22"/>
          <w:lang w:val="en-US"/>
        </w:rPr>
        <w:t xml:space="preserve"> will be </w:t>
      </w:r>
      <w:r w:rsidR="0002434F" w:rsidRPr="005A52FB">
        <w:rPr>
          <w:sz w:val="22"/>
          <w:szCs w:val="22"/>
          <w:lang w:val="en-US"/>
        </w:rPr>
        <w:t>signed with the</w:t>
      </w:r>
      <w:r w:rsidRPr="005A52FB">
        <w:rPr>
          <w:sz w:val="22"/>
          <w:szCs w:val="22"/>
          <w:lang w:val="en-US"/>
        </w:rPr>
        <w:t xml:space="preserve"> target</w:t>
      </w:r>
      <w:r w:rsidR="0002434F" w:rsidRPr="005A52FB">
        <w:rPr>
          <w:sz w:val="22"/>
          <w:szCs w:val="22"/>
          <w:lang w:val="en-US"/>
        </w:rPr>
        <w:t xml:space="preserve"> municipalities</w:t>
      </w:r>
      <w:r w:rsidRPr="005A52FB">
        <w:rPr>
          <w:sz w:val="22"/>
          <w:szCs w:val="22"/>
          <w:lang w:val="en-US"/>
        </w:rPr>
        <w:t xml:space="preserve">, indicated the rights and duties of each partner during this intervention, (iii) all information related with recovery process will be </w:t>
      </w:r>
      <w:r w:rsidR="0002434F" w:rsidRPr="005A52FB">
        <w:rPr>
          <w:sz w:val="22"/>
          <w:szCs w:val="22"/>
          <w:lang w:val="en-US"/>
        </w:rPr>
        <w:t xml:space="preserve">publicly accessible </w:t>
      </w:r>
      <w:r w:rsidRPr="005A52FB">
        <w:rPr>
          <w:sz w:val="22"/>
          <w:szCs w:val="22"/>
          <w:lang w:val="en-US"/>
        </w:rPr>
        <w:t>through a b</w:t>
      </w:r>
      <w:r w:rsidR="0002434F" w:rsidRPr="005A52FB">
        <w:rPr>
          <w:sz w:val="22"/>
          <w:szCs w:val="22"/>
          <w:lang w:val="en-US"/>
        </w:rPr>
        <w:t>usiness intelligence platform, complementary with government platform created</w:t>
      </w:r>
      <w:r w:rsidRPr="005A52FB">
        <w:rPr>
          <w:sz w:val="22"/>
          <w:szCs w:val="22"/>
          <w:lang w:val="en-US"/>
        </w:rPr>
        <w:t xml:space="preserve"> under the first phase of the “EU4Schols”, (iv) organization of open procurement processes fully in line with international standards for selection of services and civil works providers. </w:t>
      </w:r>
    </w:p>
    <w:p w14:paraId="5B8AD833" w14:textId="7894F64A" w:rsidR="0032769C" w:rsidRPr="005A52FB" w:rsidRDefault="0032769C" w:rsidP="0032769C">
      <w:pPr>
        <w:jc w:val="both"/>
        <w:rPr>
          <w:sz w:val="22"/>
          <w:szCs w:val="22"/>
          <w:lang w:val="en-US"/>
        </w:rPr>
      </w:pPr>
    </w:p>
    <w:p w14:paraId="3CF0B1DD" w14:textId="1F8922B9" w:rsidR="005C2E8B" w:rsidRPr="005A52FB" w:rsidRDefault="0032769C" w:rsidP="005C2E8B">
      <w:pPr>
        <w:jc w:val="both"/>
        <w:rPr>
          <w:sz w:val="22"/>
          <w:szCs w:val="22"/>
          <w:lang w:val="en-US"/>
        </w:rPr>
      </w:pPr>
      <w:r w:rsidRPr="005A52FB">
        <w:rPr>
          <w:sz w:val="22"/>
          <w:szCs w:val="22"/>
          <w:lang w:val="en-US"/>
        </w:rPr>
        <w:t xml:space="preserve">While, </w:t>
      </w:r>
      <w:r w:rsidR="008A3DDA" w:rsidRPr="005A52FB">
        <w:rPr>
          <w:sz w:val="22"/>
          <w:szCs w:val="22"/>
          <w:lang w:val="en-US"/>
        </w:rPr>
        <w:t xml:space="preserve">the </w:t>
      </w:r>
      <w:r w:rsidRPr="005A52FB">
        <w:rPr>
          <w:sz w:val="22"/>
          <w:szCs w:val="22"/>
          <w:lang w:val="en-US"/>
        </w:rPr>
        <w:t>v</w:t>
      </w:r>
      <w:r w:rsidR="0002434F" w:rsidRPr="005A52FB">
        <w:rPr>
          <w:sz w:val="22"/>
          <w:szCs w:val="22"/>
          <w:lang w:val="en-US"/>
        </w:rPr>
        <w:t xml:space="preserve">isibility of the </w:t>
      </w:r>
      <w:r w:rsidRPr="005A52FB">
        <w:rPr>
          <w:sz w:val="22"/>
          <w:szCs w:val="22"/>
          <w:lang w:val="en-US"/>
        </w:rPr>
        <w:t>A</w:t>
      </w:r>
      <w:r w:rsidR="0002434F" w:rsidRPr="005A52FB">
        <w:rPr>
          <w:sz w:val="22"/>
          <w:szCs w:val="22"/>
          <w:lang w:val="en-US"/>
        </w:rPr>
        <w:t>ction will be ensured, to promote the support of the European Union to the education sector recovery</w:t>
      </w:r>
      <w:r w:rsidR="008A3DDA" w:rsidRPr="005A52FB">
        <w:rPr>
          <w:sz w:val="22"/>
          <w:szCs w:val="22"/>
          <w:lang w:val="en-US"/>
        </w:rPr>
        <w:t xml:space="preserve">. In this context a communication and visibility plan will be implemented in close collaboration with communication office of the EU Delegation to Albania. </w:t>
      </w:r>
    </w:p>
    <w:p w14:paraId="67EE1F3C" w14:textId="77777777" w:rsidR="008A3DDA" w:rsidRPr="005A52FB" w:rsidRDefault="008A3DDA" w:rsidP="005C2E8B">
      <w:pPr>
        <w:jc w:val="both"/>
        <w:rPr>
          <w:sz w:val="22"/>
          <w:szCs w:val="22"/>
          <w:lang w:val="en-US"/>
        </w:rPr>
      </w:pPr>
    </w:p>
    <w:p w14:paraId="5F3EF437" w14:textId="77777777" w:rsidR="005C2E8B" w:rsidRPr="005A52FB" w:rsidRDefault="005C2E8B" w:rsidP="005C2E8B">
      <w:pPr>
        <w:jc w:val="both"/>
        <w:rPr>
          <w:rFonts w:cstheme="minorHAnsi"/>
          <w:sz w:val="22"/>
          <w:szCs w:val="22"/>
          <w:lang w:val="en-US"/>
        </w:rPr>
      </w:pPr>
      <w:r w:rsidRPr="005A52FB">
        <w:rPr>
          <w:rFonts w:cstheme="minorHAnsi"/>
          <w:sz w:val="22"/>
          <w:szCs w:val="22"/>
          <w:lang w:val="en-US"/>
        </w:rPr>
        <w:t xml:space="preserve">The Action will be guided by nine principles of engagement foreseen in the Statement of Intent at the occasion of the International Donor’s Conference after the earthquake, on 17 February 2020 in Brussels, namely: consistency, clarity, participatory, transparency, accountability, equity, efficiency, resiliency and sustainability. To ensure consistency and clarity, coordination with all national and international interventions will be ensured as well as clear implementation arrangements will be defined clarifying the roles and responsibilities of all actors involved. On the other hand, a participatory approach will be implemented in all phases of the action and transparency will be the key principle. </w:t>
      </w:r>
    </w:p>
    <w:p w14:paraId="0D2BD586" w14:textId="77777777" w:rsidR="005C2E8B" w:rsidRPr="005A52FB" w:rsidRDefault="005C2E8B" w:rsidP="005C2E8B">
      <w:pPr>
        <w:jc w:val="both"/>
        <w:rPr>
          <w:rFonts w:cstheme="minorHAnsi"/>
          <w:sz w:val="22"/>
          <w:szCs w:val="22"/>
          <w:lang w:val="en-US"/>
        </w:rPr>
      </w:pPr>
    </w:p>
    <w:p w14:paraId="54196C40" w14:textId="4CA9F9D9" w:rsidR="005C2E8B" w:rsidRPr="005A52FB" w:rsidRDefault="005C2E8B" w:rsidP="008A3DDA">
      <w:pPr>
        <w:jc w:val="both"/>
        <w:rPr>
          <w:rFonts w:cstheme="minorHAnsi"/>
          <w:sz w:val="22"/>
          <w:szCs w:val="22"/>
          <w:lang w:val="en-US"/>
        </w:rPr>
      </w:pPr>
      <w:r w:rsidRPr="005A52FB">
        <w:rPr>
          <w:rFonts w:cstheme="minorHAnsi"/>
          <w:sz w:val="22"/>
          <w:szCs w:val="22"/>
          <w:lang w:val="en-US"/>
        </w:rPr>
        <w:t xml:space="preserve">Despite publishing all the documents related with procurement and other procedures, UNDP will design a monitoring and transparency information system for building and reconstruction of education facilities, with key features and basic complexity. </w:t>
      </w:r>
      <w:r w:rsidRPr="005A52FB">
        <w:rPr>
          <w:sz w:val="22"/>
          <w:szCs w:val="22"/>
          <w:lang w:val="en-US"/>
        </w:rPr>
        <w:t>The online dashboard</w:t>
      </w:r>
      <w:r w:rsidRPr="005A52FB">
        <w:rPr>
          <w:rFonts w:cstheme="minorHAnsi"/>
          <w:sz w:val="22"/>
          <w:szCs w:val="22"/>
          <w:lang w:val="en-US"/>
        </w:rPr>
        <w:t xml:space="preserve"> is designed to serve for multi-purpose environment such as informing the stakeholders and the public and engaging them in monitoring the ongoing projects and future building and reconstruction activities. All information will be captured from a web-based and responsive information system and visualized in a modern and </w:t>
      </w:r>
      <w:r w:rsidRPr="005A52FB">
        <w:rPr>
          <w:rFonts w:cstheme="minorHAnsi"/>
          <w:sz w:val="22"/>
          <w:szCs w:val="22"/>
          <w:lang w:val="en-US"/>
        </w:rPr>
        <w:lastRenderedPageBreak/>
        <w:t>integrated reporting tool dashboard, using latest Business Intelligence Software.</w:t>
      </w:r>
      <w:r w:rsidR="008A3DDA" w:rsidRPr="005A52FB">
        <w:rPr>
          <w:rFonts w:cstheme="minorHAnsi"/>
          <w:sz w:val="22"/>
          <w:szCs w:val="22"/>
          <w:lang w:val="en-US"/>
        </w:rPr>
        <w:t xml:space="preserve"> </w:t>
      </w:r>
      <w:r w:rsidRPr="005A52FB">
        <w:rPr>
          <w:rFonts w:cstheme="minorHAnsi"/>
          <w:sz w:val="22"/>
          <w:szCs w:val="22"/>
          <w:lang w:val="en-US"/>
        </w:rPr>
        <w:t xml:space="preserve">A clear communication strategy will be integral to program design and potential negative social and environmental impact from of demolition, new construction will be managed pro-actively to ensure accountability. Equity and efficiency will guide the delivering of the results.  </w:t>
      </w:r>
    </w:p>
    <w:p w14:paraId="692583D2" w14:textId="77777777" w:rsidR="005C2E8B" w:rsidRPr="005A52FB" w:rsidRDefault="005C2E8B" w:rsidP="005C2E8B">
      <w:pPr>
        <w:jc w:val="both"/>
        <w:rPr>
          <w:i/>
          <w:sz w:val="22"/>
          <w:szCs w:val="22"/>
          <w:highlight w:val="yellow"/>
          <w:lang w:val="en-US"/>
        </w:rPr>
      </w:pPr>
    </w:p>
    <w:p w14:paraId="5AFB2808" w14:textId="77777777" w:rsidR="00C537A3" w:rsidRPr="005A52FB" w:rsidRDefault="00C537A3" w:rsidP="00C537A3">
      <w:pPr>
        <w:jc w:val="both"/>
        <w:rPr>
          <w:rFonts w:cstheme="minorHAnsi"/>
          <w:i/>
          <w:iCs/>
          <w:sz w:val="22"/>
          <w:szCs w:val="22"/>
          <w:highlight w:val="yellow"/>
          <w:lang w:val="en-US"/>
        </w:rPr>
      </w:pPr>
    </w:p>
    <w:p w14:paraId="19F98B63" w14:textId="6188AD63" w:rsidR="00D90772" w:rsidRPr="0071187B" w:rsidRDefault="00D8039D" w:rsidP="00CD0A0A">
      <w:pPr>
        <w:jc w:val="both"/>
        <w:rPr>
          <w:b/>
          <w:bCs/>
          <w:i/>
          <w:sz w:val="22"/>
          <w:szCs w:val="22"/>
          <w:lang w:val="en-US"/>
        </w:rPr>
      </w:pPr>
      <w:r w:rsidRPr="0071187B">
        <w:rPr>
          <w:b/>
          <w:bCs/>
          <w:i/>
          <w:sz w:val="22"/>
          <w:szCs w:val="22"/>
          <w:lang w:val="en-US"/>
        </w:rPr>
        <w:t>5.2</w:t>
      </w:r>
      <w:r w:rsidR="007E36E4" w:rsidRPr="0071187B">
        <w:rPr>
          <w:b/>
          <w:bCs/>
          <w:i/>
          <w:sz w:val="22"/>
          <w:szCs w:val="22"/>
          <w:lang w:val="en-US"/>
        </w:rPr>
        <w:t xml:space="preserve"> </w:t>
      </w:r>
      <w:bookmarkStart w:id="22" w:name="_Hlk35599742"/>
      <w:r w:rsidR="00D90772" w:rsidRPr="0071187B">
        <w:rPr>
          <w:b/>
          <w:bCs/>
          <w:i/>
          <w:sz w:val="22"/>
          <w:szCs w:val="22"/>
          <w:lang w:val="en-US"/>
        </w:rPr>
        <w:t xml:space="preserve">Steering </w:t>
      </w:r>
      <w:r w:rsidR="00040E92" w:rsidRPr="0071187B">
        <w:rPr>
          <w:b/>
          <w:bCs/>
          <w:i/>
          <w:sz w:val="22"/>
          <w:szCs w:val="22"/>
          <w:lang w:val="en-US"/>
        </w:rPr>
        <w:t xml:space="preserve">and Management </w:t>
      </w:r>
      <w:r w:rsidR="00D90772" w:rsidRPr="0071187B">
        <w:rPr>
          <w:b/>
          <w:bCs/>
          <w:i/>
          <w:sz w:val="22"/>
          <w:szCs w:val="22"/>
          <w:lang w:val="en-US"/>
        </w:rPr>
        <w:t>Arrangements</w:t>
      </w:r>
      <w:bookmarkEnd w:id="22"/>
    </w:p>
    <w:p w14:paraId="15651B7A" w14:textId="77777777" w:rsidR="000C3074" w:rsidRPr="005A52FB" w:rsidRDefault="000C3074" w:rsidP="00CD0A0A">
      <w:pPr>
        <w:jc w:val="both"/>
        <w:rPr>
          <w:i/>
          <w:sz w:val="22"/>
          <w:szCs w:val="22"/>
          <w:lang w:val="en-US"/>
        </w:rPr>
      </w:pPr>
    </w:p>
    <w:p w14:paraId="0CEE467D" w14:textId="73F97531" w:rsidR="009F5402" w:rsidRPr="005A52FB" w:rsidRDefault="00DA5D83" w:rsidP="009F5402">
      <w:pPr>
        <w:jc w:val="both"/>
        <w:rPr>
          <w:rFonts w:cstheme="minorHAnsi"/>
          <w:sz w:val="22"/>
          <w:szCs w:val="22"/>
          <w:lang w:val="en-US"/>
        </w:rPr>
      </w:pPr>
      <w:r w:rsidRPr="005A52FB">
        <w:rPr>
          <w:rFonts w:cstheme="minorHAnsi"/>
          <w:sz w:val="22"/>
          <w:szCs w:val="22"/>
          <w:lang w:val="en-US"/>
        </w:rPr>
        <w:t>Considering the importance of the process and the many stakeholders involved, coordination will be crucial in order to minimize overlap and maximize complementarity. Existing coordination mechanisms, such as the State Committee for Reconstruction</w:t>
      </w:r>
      <w:r w:rsidR="009F5402" w:rsidRPr="005A52FB">
        <w:rPr>
          <w:rFonts w:cstheme="minorHAnsi"/>
          <w:sz w:val="22"/>
          <w:szCs w:val="22"/>
          <w:lang w:val="en-US"/>
        </w:rPr>
        <w:t xml:space="preserve"> </w:t>
      </w:r>
      <w:r w:rsidRPr="005A52FB">
        <w:rPr>
          <w:rFonts w:cstheme="minorHAnsi"/>
          <w:sz w:val="22"/>
          <w:szCs w:val="22"/>
          <w:lang w:val="en-US"/>
        </w:rPr>
        <w:t xml:space="preserve">and related coordination mechanisms will be used to promote the action but also regularly disseminate information to key national and international stakeholders. In addition to bilateral initiatives by other international donors, UNDP is </w:t>
      </w:r>
      <w:r w:rsidR="00763B39" w:rsidRPr="005A52FB">
        <w:rPr>
          <w:rFonts w:cstheme="minorHAnsi"/>
          <w:sz w:val="22"/>
          <w:szCs w:val="22"/>
          <w:lang w:val="en-US"/>
        </w:rPr>
        <w:t xml:space="preserve">implementing </w:t>
      </w:r>
      <w:r w:rsidR="00C17338" w:rsidRPr="005A52FB">
        <w:rPr>
          <w:rFonts w:cstheme="minorHAnsi"/>
          <w:sz w:val="22"/>
          <w:szCs w:val="22"/>
          <w:lang w:val="en-US"/>
        </w:rPr>
        <w:t>several</w:t>
      </w:r>
      <w:r w:rsidRPr="005A52FB">
        <w:rPr>
          <w:rFonts w:cstheme="minorHAnsi"/>
          <w:sz w:val="22"/>
          <w:szCs w:val="22"/>
          <w:lang w:val="en-US"/>
        </w:rPr>
        <w:t xml:space="preserve"> recovery actions that will be adjusted to accommodate the </w:t>
      </w:r>
      <w:r w:rsidR="00F92298" w:rsidRPr="005A52FB">
        <w:rPr>
          <w:rFonts w:cstheme="minorHAnsi"/>
          <w:sz w:val="22"/>
          <w:szCs w:val="22"/>
          <w:lang w:val="en-US"/>
        </w:rPr>
        <w:t>A</w:t>
      </w:r>
      <w:r w:rsidRPr="005A52FB">
        <w:rPr>
          <w:rFonts w:cstheme="minorHAnsi"/>
          <w:sz w:val="22"/>
          <w:szCs w:val="22"/>
          <w:lang w:val="en-US"/>
        </w:rPr>
        <w:t>ction</w:t>
      </w:r>
      <w:r w:rsidR="00763B39" w:rsidRPr="005A52FB">
        <w:rPr>
          <w:rFonts w:cstheme="minorHAnsi"/>
          <w:sz w:val="22"/>
          <w:szCs w:val="22"/>
          <w:lang w:val="en-US"/>
        </w:rPr>
        <w:t>, create synergies</w:t>
      </w:r>
      <w:r w:rsidRPr="005A52FB">
        <w:rPr>
          <w:rFonts w:cstheme="minorHAnsi"/>
          <w:sz w:val="22"/>
          <w:szCs w:val="22"/>
          <w:lang w:val="en-US"/>
        </w:rPr>
        <w:t xml:space="preserve"> and enhance its effects, wherever possible. </w:t>
      </w:r>
      <w:r w:rsidR="009F5402" w:rsidRPr="005A52FB">
        <w:rPr>
          <w:rFonts w:cstheme="minorHAnsi"/>
          <w:sz w:val="22"/>
          <w:szCs w:val="22"/>
          <w:lang w:val="en-US"/>
        </w:rPr>
        <w:t>UNDP in Albania will assume full responsibility and accountability for the overall management of the Action, including monitoring and evaluation of interventions, achieving of the objectives and specified results, and the efficient and effective use of resources.</w:t>
      </w:r>
    </w:p>
    <w:p w14:paraId="4AEF68BF" w14:textId="69E5DB2C" w:rsidR="009F5402" w:rsidRPr="005A52FB" w:rsidRDefault="009F5402" w:rsidP="009F5402">
      <w:pPr>
        <w:autoSpaceDE w:val="0"/>
        <w:autoSpaceDN w:val="0"/>
        <w:adjustRightInd w:val="0"/>
        <w:spacing w:before="120" w:after="120"/>
        <w:jc w:val="both"/>
        <w:rPr>
          <w:rFonts w:cstheme="minorHAnsi"/>
          <w:sz w:val="22"/>
          <w:szCs w:val="22"/>
          <w:lang w:val="en-US"/>
        </w:rPr>
      </w:pPr>
      <w:r w:rsidRPr="005A52FB">
        <w:rPr>
          <w:rFonts w:cstheme="minorHAnsi"/>
          <w:sz w:val="22"/>
          <w:szCs w:val="22"/>
          <w:lang w:val="en-US"/>
        </w:rPr>
        <w:t xml:space="preserve">The Programme institutional structure </w:t>
      </w:r>
      <w:r w:rsidR="00D61032" w:rsidRPr="005A52FB">
        <w:rPr>
          <w:rFonts w:cstheme="minorHAnsi"/>
          <w:sz w:val="22"/>
          <w:szCs w:val="22"/>
          <w:lang w:val="en-US"/>
        </w:rPr>
        <w:t>includes</w:t>
      </w:r>
      <w:r w:rsidRPr="005A52FB">
        <w:rPr>
          <w:rFonts w:cstheme="minorHAnsi"/>
          <w:sz w:val="22"/>
          <w:szCs w:val="22"/>
          <w:lang w:val="en-US"/>
        </w:rPr>
        <w:t>: (i) Steering Committee, (ii) Tec</w:t>
      </w:r>
      <w:r w:rsidR="00B2180A" w:rsidRPr="005A52FB">
        <w:rPr>
          <w:rFonts w:cstheme="minorHAnsi"/>
          <w:sz w:val="22"/>
          <w:szCs w:val="22"/>
          <w:lang w:val="en-US"/>
        </w:rPr>
        <w:t>h</w:t>
      </w:r>
      <w:r w:rsidRPr="005A52FB">
        <w:rPr>
          <w:rFonts w:cstheme="minorHAnsi"/>
          <w:sz w:val="22"/>
          <w:szCs w:val="22"/>
          <w:lang w:val="en-US"/>
        </w:rPr>
        <w:t xml:space="preserve">nical Assurance </w:t>
      </w:r>
      <w:r w:rsidR="00847186" w:rsidRPr="005A52FB">
        <w:rPr>
          <w:rFonts w:cstheme="minorHAnsi"/>
          <w:sz w:val="22"/>
          <w:szCs w:val="22"/>
          <w:lang w:val="en-US"/>
        </w:rPr>
        <w:t>Gr</w:t>
      </w:r>
      <w:r w:rsidR="00684473" w:rsidRPr="005A52FB">
        <w:rPr>
          <w:rFonts w:cstheme="minorHAnsi"/>
          <w:sz w:val="22"/>
          <w:szCs w:val="22"/>
          <w:lang w:val="en-US"/>
        </w:rPr>
        <w:t>o</w:t>
      </w:r>
      <w:r w:rsidR="00847186" w:rsidRPr="005A52FB">
        <w:rPr>
          <w:rFonts w:cstheme="minorHAnsi"/>
          <w:sz w:val="22"/>
          <w:szCs w:val="22"/>
          <w:lang w:val="en-US"/>
        </w:rPr>
        <w:t xml:space="preserve">up </w:t>
      </w:r>
      <w:r w:rsidRPr="005A52FB">
        <w:rPr>
          <w:rFonts w:cstheme="minorHAnsi"/>
          <w:sz w:val="22"/>
          <w:szCs w:val="22"/>
          <w:lang w:val="en-US"/>
        </w:rPr>
        <w:t xml:space="preserve">and (iii) Action Team, interacting in a broader programme context with partners and all interested stakeholders. </w:t>
      </w:r>
    </w:p>
    <w:p w14:paraId="36994150" w14:textId="6AAC7452" w:rsidR="00DA5D83" w:rsidRPr="005A52FB" w:rsidRDefault="00E84A7A" w:rsidP="00DA5D83">
      <w:pPr>
        <w:jc w:val="both"/>
        <w:rPr>
          <w:rStyle w:val="Heading5Char"/>
          <w:b w:val="0"/>
          <w:bCs/>
          <w:sz w:val="22"/>
          <w:szCs w:val="22"/>
          <w:lang w:val="en-US"/>
        </w:rPr>
      </w:pPr>
      <w:r w:rsidRPr="005A52FB">
        <w:rPr>
          <w:rStyle w:val="Heading5Char"/>
          <w:b w:val="0"/>
          <w:bCs/>
          <w:sz w:val="22"/>
          <w:szCs w:val="22"/>
          <w:lang w:val="en-US"/>
        </w:rPr>
        <w:t xml:space="preserve">As Steering Committee will serve the same structure established under the first of the Action, including representatives from new targeted municipalities. It will </w:t>
      </w:r>
      <w:r w:rsidR="00894A07" w:rsidRPr="005A52FB">
        <w:rPr>
          <w:rStyle w:val="Heading5Char"/>
          <w:b w:val="0"/>
          <w:bCs/>
          <w:sz w:val="22"/>
          <w:szCs w:val="22"/>
          <w:lang w:val="en-US"/>
        </w:rPr>
        <w:t>be functioned</w:t>
      </w:r>
      <w:r w:rsidRPr="005A52FB">
        <w:rPr>
          <w:rStyle w:val="Heading5Char"/>
          <w:b w:val="0"/>
          <w:bCs/>
          <w:sz w:val="22"/>
          <w:szCs w:val="22"/>
          <w:lang w:val="en-US"/>
        </w:rPr>
        <w:t xml:space="preserve"> based on the terms of references approved and will</w:t>
      </w:r>
      <w:r w:rsidR="00DA5D83" w:rsidRPr="005A52FB">
        <w:rPr>
          <w:rStyle w:val="Heading5Char"/>
          <w:b w:val="0"/>
          <w:bCs/>
          <w:sz w:val="22"/>
          <w:szCs w:val="22"/>
          <w:lang w:val="en-US"/>
        </w:rPr>
        <w:t xml:space="preserve"> oversees the </w:t>
      </w:r>
      <w:r w:rsidRPr="005A52FB">
        <w:rPr>
          <w:rStyle w:val="Heading5Char"/>
          <w:b w:val="0"/>
          <w:bCs/>
          <w:sz w:val="22"/>
          <w:szCs w:val="22"/>
          <w:lang w:val="en-US"/>
        </w:rPr>
        <w:t>Action</w:t>
      </w:r>
      <w:r w:rsidR="00DA5D83" w:rsidRPr="005A52FB">
        <w:rPr>
          <w:rStyle w:val="Heading5Char"/>
          <w:b w:val="0"/>
          <w:bCs/>
          <w:sz w:val="22"/>
          <w:szCs w:val="22"/>
          <w:lang w:val="en-US"/>
        </w:rPr>
        <w:t xml:space="preserve"> implementation</w:t>
      </w:r>
      <w:r w:rsidRPr="005A52FB">
        <w:rPr>
          <w:rStyle w:val="Heading5Char"/>
          <w:b w:val="0"/>
          <w:bCs/>
          <w:sz w:val="22"/>
          <w:szCs w:val="22"/>
          <w:lang w:val="en-US"/>
        </w:rPr>
        <w:t xml:space="preserve">, taking </w:t>
      </w:r>
      <w:r w:rsidR="00DA5D83" w:rsidRPr="005A52FB">
        <w:rPr>
          <w:rStyle w:val="Heading5Char"/>
          <w:b w:val="0"/>
          <w:bCs/>
          <w:sz w:val="22"/>
          <w:szCs w:val="22"/>
          <w:lang w:val="en-US"/>
        </w:rPr>
        <w:t xml:space="preserve">all necessary strategic decisions. It will provide policy guidance and recommendation regarding the Action strategy and objectives, receive and comment semi-annual reports, approve annual plans of operation and reports. The </w:t>
      </w:r>
      <w:r w:rsidRPr="005A52FB">
        <w:rPr>
          <w:rStyle w:val="Heading5Char"/>
          <w:b w:val="0"/>
          <w:bCs/>
          <w:sz w:val="22"/>
          <w:szCs w:val="22"/>
          <w:lang w:val="en-US"/>
        </w:rPr>
        <w:t>Steering Committee</w:t>
      </w:r>
      <w:r w:rsidR="00DA5D83" w:rsidRPr="005A52FB">
        <w:rPr>
          <w:rStyle w:val="Heading5Char"/>
          <w:b w:val="0"/>
          <w:bCs/>
          <w:sz w:val="22"/>
          <w:szCs w:val="22"/>
          <w:lang w:val="en-US"/>
        </w:rPr>
        <w:t xml:space="preserve"> will also guide the formulation of </w:t>
      </w:r>
      <w:r w:rsidR="006E2911" w:rsidRPr="005A52FB">
        <w:rPr>
          <w:rStyle w:val="Heading5Char"/>
          <w:b w:val="0"/>
          <w:bCs/>
          <w:sz w:val="22"/>
          <w:szCs w:val="22"/>
          <w:lang w:val="en-US"/>
        </w:rPr>
        <w:t xml:space="preserve">a potential </w:t>
      </w:r>
      <w:r w:rsidR="00DA5D83" w:rsidRPr="005A52FB">
        <w:rPr>
          <w:rStyle w:val="Heading5Char"/>
          <w:b w:val="0"/>
          <w:bCs/>
          <w:sz w:val="22"/>
          <w:szCs w:val="22"/>
          <w:lang w:val="en-US"/>
        </w:rPr>
        <w:t xml:space="preserve">second phase of the Action. </w:t>
      </w:r>
      <w:r w:rsidR="00AC65A8" w:rsidRPr="005A52FB">
        <w:rPr>
          <w:rStyle w:val="Heading5Char"/>
          <w:b w:val="0"/>
          <w:bCs/>
          <w:sz w:val="22"/>
          <w:szCs w:val="22"/>
          <w:lang w:val="en-US"/>
        </w:rPr>
        <w:t>It</w:t>
      </w:r>
      <w:r w:rsidR="00DA5D83" w:rsidRPr="005A52FB">
        <w:rPr>
          <w:rStyle w:val="Heading5Char"/>
          <w:b w:val="0"/>
          <w:bCs/>
          <w:sz w:val="22"/>
          <w:szCs w:val="22"/>
          <w:lang w:val="en-US"/>
        </w:rPr>
        <w:t xml:space="preserve"> will convene at least twice a year, and upon necessity</w:t>
      </w:r>
      <w:r w:rsidR="00AC65A8" w:rsidRPr="005A52FB">
        <w:rPr>
          <w:rStyle w:val="Heading5Char"/>
          <w:b w:val="0"/>
          <w:bCs/>
          <w:sz w:val="22"/>
          <w:szCs w:val="22"/>
          <w:lang w:val="en-US"/>
        </w:rPr>
        <w:t>.</w:t>
      </w:r>
    </w:p>
    <w:p w14:paraId="306B59AE" w14:textId="77777777" w:rsidR="00DA5D83" w:rsidRPr="005A52FB" w:rsidRDefault="00DA5D83" w:rsidP="00DA5D83">
      <w:pPr>
        <w:jc w:val="both"/>
        <w:rPr>
          <w:rStyle w:val="Heading5Char"/>
          <w:b w:val="0"/>
          <w:bCs/>
          <w:sz w:val="22"/>
          <w:szCs w:val="22"/>
          <w:lang w:val="en-US"/>
        </w:rPr>
      </w:pPr>
      <w:r w:rsidRPr="005A52FB">
        <w:rPr>
          <w:rFonts w:ascii="Arial" w:hAnsi="Arial" w:cs="Arial"/>
          <w:sz w:val="22"/>
          <w:szCs w:val="22"/>
          <w:lang w:val="en-US"/>
        </w:rPr>
        <w:t xml:space="preserve"> </w:t>
      </w:r>
    </w:p>
    <w:p w14:paraId="2D9E3B10" w14:textId="571CA69F" w:rsidR="00D61032" w:rsidRPr="005A52FB" w:rsidRDefault="00DA5D83" w:rsidP="00D42727">
      <w:pPr>
        <w:jc w:val="both"/>
        <w:rPr>
          <w:rStyle w:val="Heading5Char"/>
          <w:b w:val="0"/>
          <w:bCs/>
          <w:sz w:val="22"/>
          <w:szCs w:val="22"/>
          <w:lang w:val="en-US"/>
        </w:rPr>
      </w:pPr>
      <w:r w:rsidRPr="005A52FB">
        <w:rPr>
          <w:rStyle w:val="Heading5Char"/>
          <w:b w:val="0"/>
          <w:bCs/>
          <w:sz w:val="22"/>
          <w:szCs w:val="22"/>
          <w:lang w:val="en-US"/>
        </w:rPr>
        <w:t xml:space="preserve">The </w:t>
      </w:r>
      <w:r w:rsidR="00AC65A8" w:rsidRPr="005A52FB">
        <w:rPr>
          <w:rStyle w:val="Heading5Char"/>
          <w:b w:val="0"/>
          <w:bCs/>
          <w:sz w:val="22"/>
          <w:szCs w:val="22"/>
          <w:lang w:val="en-US"/>
        </w:rPr>
        <w:t>Steering Committee</w:t>
      </w:r>
      <w:r w:rsidRPr="005A52FB">
        <w:rPr>
          <w:rStyle w:val="Heading5Char"/>
          <w:b w:val="0"/>
          <w:bCs/>
          <w:sz w:val="22"/>
          <w:szCs w:val="22"/>
          <w:lang w:val="en-US"/>
        </w:rPr>
        <w:t xml:space="preserve"> will be composed of representatives from the European Union Delegation to Albania, as the donor, UNDP, as the implementing </w:t>
      </w:r>
      <w:r w:rsidR="00F92298" w:rsidRPr="005A52FB">
        <w:rPr>
          <w:rStyle w:val="Heading5Char"/>
          <w:b w:val="0"/>
          <w:bCs/>
          <w:sz w:val="22"/>
          <w:szCs w:val="22"/>
          <w:lang w:val="en-US"/>
        </w:rPr>
        <w:t>A</w:t>
      </w:r>
      <w:r w:rsidRPr="005A52FB">
        <w:rPr>
          <w:rStyle w:val="Heading5Char"/>
          <w:b w:val="0"/>
          <w:bCs/>
          <w:sz w:val="22"/>
          <w:szCs w:val="22"/>
          <w:lang w:val="en-US"/>
        </w:rPr>
        <w:t>gency</w:t>
      </w:r>
      <w:r w:rsidR="00D9443B" w:rsidRPr="005A52FB">
        <w:rPr>
          <w:rStyle w:val="Heading5Char"/>
          <w:b w:val="0"/>
          <w:bCs/>
          <w:sz w:val="22"/>
          <w:szCs w:val="22"/>
          <w:lang w:val="en-US"/>
        </w:rPr>
        <w:t>,</w:t>
      </w:r>
      <w:r w:rsidR="0098265C" w:rsidRPr="005A52FB">
        <w:rPr>
          <w:rStyle w:val="Heading5Char"/>
          <w:b w:val="0"/>
          <w:bCs/>
          <w:sz w:val="22"/>
          <w:szCs w:val="22"/>
          <w:lang w:val="en-US"/>
        </w:rPr>
        <w:t xml:space="preserve"> </w:t>
      </w:r>
      <w:r w:rsidRPr="005A52FB">
        <w:rPr>
          <w:rStyle w:val="Heading5Char"/>
          <w:b w:val="0"/>
          <w:bCs/>
          <w:sz w:val="22"/>
          <w:szCs w:val="22"/>
          <w:lang w:val="en-US"/>
        </w:rPr>
        <w:t xml:space="preserve">a </w:t>
      </w:r>
      <w:r w:rsidR="00AC65A8" w:rsidRPr="005A52FB">
        <w:rPr>
          <w:rStyle w:val="Heading5Char"/>
          <w:b w:val="0"/>
          <w:bCs/>
          <w:sz w:val="22"/>
          <w:szCs w:val="22"/>
          <w:lang w:val="en-US"/>
        </w:rPr>
        <w:t>r</w:t>
      </w:r>
      <w:r w:rsidRPr="005A52FB">
        <w:rPr>
          <w:rStyle w:val="Heading5Char"/>
          <w:b w:val="0"/>
          <w:bCs/>
          <w:sz w:val="22"/>
          <w:szCs w:val="22"/>
          <w:lang w:val="en-US"/>
        </w:rPr>
        <w:t xml:space="preserve">epresentative of the Ministry </w:t>
      </w:r>
      <w:r w:rsidR="00AC65A8" w:rsidRPr="005A52FB">
        <w:rPr>
          <w:rStyle w:val="Heading5Char"/>
          <w:b w:val="0"/>
          <w:bCs/>
          <w:sz w:val="22"/>
          <w:szCs w:val="22"/>
          <w:lang w:val="en-US"/>
        </w:rPr>
        <w:t xml:space="preserve">of State </w:t>
      </w:r>
      <w:r w:rsidRPr="005A52FB">
        <w:rPr>
          <w:rStyle w:val="Heading5Char"/>
          <w:b w:val="0"/>
          <w:bCs/>
          <w:sz w:val="22"/>
          <w:szCs w:val="22"/>
          <w:lang w:val="en-US"/>
        </w:rPr>
        <w:t>for Reconstructio</w:t>
      </w:r>
      <w:r w:rsidR="00AC65A8" w:rsidRPr="005A52FB">
        <w:rPr>
          <w:rStyle w:val="Heading5Char"/>
          <w:b w:val="0"/>
          <w:bCs/>
          <w:sz w:val="22"/>
          <w:szCs w:val="22"/>
          <w:lang w:val="en-US"/>
        </w:rPr>
        <w:t>n, representative from</w:t>
      </w:r>
      <w:r w:rsidRPr="005A52FB">
        <w:rPr>
          <w:rStyle w:val="Heading5Char"/>
          <w:b w:val="0"/>
          <w:bCs/>
          <w:sz w:val="22"/>
          <w:szCs w:val="22"/>
          <w:lang w:val="en-US"/>
        </w:rPr>
        <w:t xml:space="preserve"> </w:t>
      </w:r>
      <w:r w:rsidR="00753FE4" w:rsidRPr="005A52FB">
        <w:rPr>
          <w:rStyle w:val="Heading5Char"/>
          <w:b w:val="0"/>
          <w:bCs/>
          <w:sz w:val="22"/>
          <w:szCs w:val="22"/>
          <w:lang w:val="en-US"/>
        </w:rPr>
        <w:t>the Ministry</w:t>
      </w:r>
      <w:r w:rsidRPr="005A52FB">
        <w:rPr>
          <w:rStyle w:val="Heading5Char"/>
          <w:b w:val="0"/>
          <w:bCs/>
          <w:sz w:val="22"/>
          <w:szCs w:val="22"/>
          <w:lang w:val="en-US"/>
        </w:rPr>
        <w:t xml:space="preserve"> of Education Sports and Youth</w:t>
      </w:r>
      <w:r w:rsidR="000D2F8F" w:rsidRPr="005A52FB">
        <w:rPr>
          <w:rStyle w:val="Heading5Char"/>
          <w:b w:val="0"/>
          <w:bCs/>
          <w:sz w:val="22"/>
          <w:szCs w:val="22"/>
          <w:lang w:val="en-US"/>
        </w:rPr>
        <w:t xml:space="preserve">, UN Resident </w:t>
      </w:r>
      <w:r w:rsidR="003B3EC3" w:rsidRPr="005A52FB">
        <w:rPr>
          <w:rStyle w:val="Heading5Char"/>
          <w:b w:val="0"/>
          <w:bCs/>
          <w:sz w:val="22"/>
          <w:szCs w:val="22"/>
          <w:lang w:val="en-US"/>
        </w:rPr>
        <w:t>C</w:t>
      </w:r>
      <w:r w:rsidR="000D2F8F" w:rsidRPr="005A52FB">
        <w:rPr>
          <w:rStyle w:val="Heading5Char"/>
          <w:b w:val="0"/>
          <w:bCs/>
          <w:sz w:val="22"/>
          <w:szCs w:val="22"/>
          <w:lang w:val="en-US"/>
        </w:rPr>
        <w:t>oordinator</w:t>
      </w:r>
      <w:r w:rsidRPr="005A52FB">
        <w:rPr>
          <w:rStyle w:val="Heading5Char"/>
          <w:b w:val="0"/>
          <w:bCs/>
          <w:sz w:val="22"/>
          <w:szCs w:val="22"/>
          <w:lang w:val="en-US"/>
        </w:rPr>
        <w:t xml:space="preserve"> and </w:t>
      </w:r>
      <w:r w:rsidR="00812FD0" w:rsidRPr="005A52FB">
        <w:rPr>
          <w:rStyle w:val="Heading5Char"/>
          <w:b w:val="0"/>
          <w:bCs/>
          <w:sz w:val="22"/>
          <w:szCs w:val="22"/>
          <w:lang w:val="en-US"/>
        </w:rPr>
        <w:t xml:space="preserve">one </w:t>
      </w:r>
      <w:r w:rsidRPr="005A52FB">
        <w:rPr>
          <w:rStyle w:val="Heading5Char"/>
          <w:b w:val="0"/>
          <w:bCs/>
          <w:sz w:val="22"/>
          <w:szCs w:val="22"/>
          <w:lang w:val="en-US"/>
        </w:rPr>
        <w:t xml:space="preserve">representative </w:t>
      </w:r>
      <w:r w:rsidR="00D9443B" w:rsidRPr="005A52FB">
        <w:rPr>
          <w:rStyle w:val="Heading5Char"/>
          <w:b w:val="0"/>
          <w:bCs/>
          <w:sz w:val="22"/>
          <w:szCs w:val="22"/>
          <w:lang w:val="en-US"/>
        </w:rPr>
        <w:t xml:space="preserve">from each </w:t>
      </w:r>
      <w:r w:rsidRPr="005A52FB">
        <w:rPr>
          <w:rStyle w:val="Heading5Char"/>
          <w:b w:val="0"/>
          <w:bCs/>
          <w:sz w:val="22"/>
          <w:szCs w:val="22"/>
          <w:lang w:val="en-US"/>
        </w:rPr>
        <w:t>of beneficiary municipalities.</w:t>
      </w:r>
      <w:r w:rsidR="00A6116F" w:rsidRPr="005A52FB">
        <w:rPr>
          <w:rStyle w:val="Heading5Char"/>
          <w:b w:val="0"/>
          <w:bCs/>
          <w:sz w:val="22"/>
          <w:szCs w:val="22"/>
          <w:lang w:val="en-US"/>
        </w:rPr>
        <w:t xml:space="preserve"> </w:t>
      </w:r>
      <w:r w:rsidR="00AC65A8" w:rsidRPr="005A52FB">
        <w:rPr>
          <w:rStyle w:val="Heading5Char"/>
          <w:b w:val="0"/>
          <w:sz w:val="22"/>
          <w:szCs w:val="22"/>
          <w:lang w:val="en-US"/>
        </w:rPr>
        <w:t>It will be co-chaired by representative of EU Delegation to Albania and UNDP representative.</w:t>
      </w:r>
    </w:p>
    <w:p w14:paraId="3DCCC408" w14:textId="592955E3" w:rsidR="00BF3AD2" w:rsidRPr="005A52FB" w:rsidRDefault="00D61032" w:rsidP="00D61032">
      <w:pPr>
        <w:autoSpaceDE w:val="0"/>
        <w:autoSpaceDN w:val="0"/>
        <w:spacing w:before="120" w:after="120"/>
        <w:jc w:val="both"/>
        <w:rPr>
          <w:rStyle w:val="Heading5Char"/>
          <w:b w:val="0"/>
          <w:iCs/>
          <w:snapToGrid/>
          <w:sz w:val="22"/>
          <w:szCs w:val="22"/>
          <w:lang w:val="en-US" w:eastAsia="en-GB"/>
        </w:rPr>
      </w:pPr>
      <w:r w:rsidRPr="005A52FB">
        <w:rPr>
          <w:iCs/>
          <w:sz w:val="22"/>
          <w:szCs w:val="22"/>
          <w:lang w:val="en-US"/>
        </w:rPr>
        <w:t xml:space="preserve">The Technical Assurance </w:t>
      </w:r>
      <w:r w:rsidR="00BD63D6" w:rsidRPr="005A52FB">
        <w:rPr>
          <w:iCs/>
          <w:sz w:val="22"/>
          <w:szCs w:val="22"/>
          <w:lang w:val="en-US"/>
        </w:rPr>
        <w:t xml:space="preserve">Group </w:t>
      </w:r>
      <w:r w:rsidRPr="005A52FB">
        <w:rPr>
          <w:iCs/>
          <w:sz w:val="22"/>
          <w:szCs w:val="22"/>
          <w:lang w:val="en-US"/>
        </w:rPr>
        <w:t>supports the Action team, by assuring that works performed by contractors for preparation of technical designs, civil works and supervisions are done properly and in line with standards. It will be comprised by representative</w:t>
      </w:r>
      <w:r w:rsidR="00923E5D" w:rsidRPr="005A52FB">
        <w:rPr>
          <w:iCs/>
          <w:sz w:val="22"/>
          <w:szCs w:val="22"/>
          <w:lang w:val="en-US"/>
        </w:rPr>
        <w:t>s</w:t>
      </w:r>
      <w:r w:rsidRPr="005A52FB">
        <w:rPr>
          <w:iCs/>
          <w:sz w:val="22"/>
          <w:szCs w:val="22"/>
          <w:lang w:val="en-US"/>
        </w:rPr>
        <w:t xml:space="preserve"> of Action team, one </w:t>
      </w:r>
      <w:r w:rsidR="004F2F29" w:rsidRPr="005A52FB">
        <w:rPr>
          <w:iCs/>
          <w:sz w:val="22"/>
          <w:szCs w:val="22"/>
          <w:lang w:val="en-US"/>
        </w:rPr>
        <w:t>technical expert from</w:t>
      </w:r>
      <w:r w:rsidRPr="005A52FB">
        <w:rPr>
          <w:iCs/>
          <w:sz w:val="22"/>
          <w:szCs w:val="22"/>
          <w:lang w:val="en-US"/>
        </w:rPr>
        <w:t xml:space="preserve"> the Ministry of Education Science and Sports</w:t>
      </w:r>
      <w:r w:rsidR="004F2F29" w:rsidRPr="005A52FB">
        <w:rPr>
          <w:iCs/>
          <w:sz w:val="22"/>
          <w:szCs w:val="22"/>
          <w:lang w:val="en-US"/>
        </w:rPr>
        <w:t xml:space="preserve"> or their regional offices</w:t>
      </w:r>
      <w:r w:rsidRPr="005A52FB">
        <w:rPr>
          <w:iCs/>
          <w:sz w:val="22"/>
          <w:szCs w:val="22"/>
          <w:lang w:val="en-US"/>
        </w:rPr>
        <w:t xml:space="preserve">, one representative from the </w:t>
      </w:r>
      <w:r w:rsidR="004F2F29" w:rsidRPr="005A52FB">
        <w:rPr>
          <w:iCs/>
          <w:sz w:val="22"/>
          <w:szCs w:val="22"/>
          <w:lang w:val="en-US"/>
        </w:rPr>
        <w:t>Institute of Construction</w:t>
      </w:r>
      <w:r w:rsidR="00923E5D" w:rsidRPr="005A52FB">
        <w:rPr>
          <w:iCs/>
          <w:sz w:val="22"/>
          <w:szCs w:val="22"/>
          <w:lang w:val="en-US"/>
        </w:rPr>
        <w:t xml:space="preserve">, one technical staff from the </w:t>
      </w:r>
      <w:r w:rsidRPr="005A52FB">
        <w:rPr>
          <w:iCs/>
          <w:sz w:val="22"/>
          <w:szCs w:val="22"/>
          <w:lang w:val="en-US"/>
        </w:rPr>
        <w:t>Ministry of State for Reconstruction</w:t>
      </w:r>
      <w:r w:rsidR="00923E5D" w:rsidRPr="005A52FB">
        <w:rPr>
          <w:iCs/>
          <w:sz w:val="22"/>
          <w:szCs w:val="22"/>
          <w:lang w:val="en-US"/>
        </w:rPr>
        <w:t>, one technical staff from each of the beneficiary municipalities</w:t>
      </w:r>
      <w:r w:rsidRPr="005A52FB">
        <w:rPr>
          <w:iCs/>
          <w:sz w:val="22"/>
          <w:szCs w:val="22"/>
          <w:lang w:val="en-US"/>
        </w:rPr>
        <w:t xml:space="preserve"> and different consultants based on the expertise required. </w:t>
      </w:r>
    </w:p>
    <w:p w14:paraId="0C266C9C" w14:textId="1586A1D4" w:rsidR="00DA5D83" w:rsidRPr="005A52FB" w:rsidRDefault="00DA5D83" w:rsidP="00DA5D83">
      <w:pPr>
        <w:jc w:val="both"/>
        <w:rPr>
          <w:rStyle w:val="Heading5Char"/>
          <w:b w:val="0"/>
          <w:sz w:val="22"/>
          <w:szCs w:val="22"/>
          <w:lang w:val="en-US"/>
        </w:rPr>
      </w:pPr>
      <w:r w:rsidRPr="005A52FB">
        <w:rPr>
          <w:rStyle w:val="Heading5Char"/>
          <w:b w:val="0"/>
          <w:sz w:val="22"/>
          <w:szCs w:val="22"/>
          <w:lang w:val="en-US"/>
        </w:rPr>
        <w:t xml:space="preserve">In terms of management responsibility for the action, UNDP will be responsible for carrying out all activities under the </w:t>
      </w:r>
      <w:r w:rsidR="00F92298" w:rsidRPr="005A52FB">
        <w:rPr>
          <w:rStyle w:val="Heading5Char"/>
          <w:b w:val="0"/>
          <w:sz w:val="22"/>
          <w:szCs w:val="22"/>
          <w:lang w:val="en-US"/>
        </w:rPr>
        <w:t>A</w:t>
      </w:r>
      <w:r w:rsidRPr="005A52FB">
        <w:rPr>
          <w:rStyle w:val="Heading5Char"/>
          <w:b w:val="0"/>
          <w:sz w:val="22"/>
          <w:szCs w:val="22"/>
          <w:lang w:val="en-US"/>
        </w:rPr>
        <w:t>ction. This entails ensuring that results and targets are reached within agreed deadlines. UNDP will also be in charge of carrying out all procurement for services</w:t>
      </w:r>
      <w:r w:rsidR="00C17338" w:rsidRPr="005A52FB">
        <w:rPr>
          <w:rStyle w:val="Heading5Char"/>
          <w:b w:val="0"/>
          <w:sz w:val="22"/>
          <w:szCs w:val="22"/>
          <w:lang w:val="en-US"/>
        </w:rPr>
        <w:t xml:space="preserve">, </w:t>
      </w:r>
      <w:r w:rsidRPr="005A52FB">
        <w:rPr>
          <w:rStyle w:val="Heading5Char"/>
          <w:b w:val="0"/>
          <w:sz w:val="22"/>
          <w:szCs w:val="22"/>
          <w:lang w:val="en-US"/>
        </w:rPr>
        <w:t>goods</w:t>
      </w:r>
      <w:r w:rsidR="00C17338" w:rsidRPr="005A52FB">
        <w:rPr>
          <w:rStyle w:val="Heading5Char"/>
          <w:b w:val="0"/>
          <w:sz w:val="22"/>
          <w:szCs w:val="22"/>
          <w:lang w:val="en-US"/>
        </w:rPr>
        <w:t xml:space="preserve">, </w:t>
      </w:r>
      <w:r w:rsidRPr="005A52FB">
        <w:rPr>
          <w:rStyle w:val="Heading5Char"/>
          <w:b w:val="0"/>
          <w:sz w:val="22"/>
          <w:szCs w:val="22"/>
          <w:lang w:val="en-US"/>
        </w:rPr>
        <w:t>equipment</w:t>
      </w:r>
      <w:r w:rsidR="00C17338" w:rsidRPr="005A52FB">
        <w:rPr>
          <w:rStyle w:val="Heading5Char"/>
          <w:b w:val="0"/>
          <w:sz w:val="22"/>
          <w:szCs w:val="22"/>
          <w:lang w:val="en-US"/>
        </w:rPr>
        <w:t xml:space="preserve">, and </w:t>
      </w:r>
      <w:r w:rsidRPr="005A52FB">
        <w:rPr>
          <w:rStyle w:val="Heading5Char"/>
          <w:b w:val="0"/>
          <w:sz w:val="22"/>
          <w:szCs w:val="22"/>
          <w:lang w:val="en-US"/>
        </w:rPr>
        <w:t xml:space="preserve">works and managing grant award procedures; as well as awarding, signing and executing the resulting procurement. UNDP will be responsible for monitoring the implementation of the </w:t>
      </w:r>
      <w:r w:rsidR="00F92298" w:rsidRPr="005A52FB">
        <w:rPr>
          <w:rStyle w:val="Heading5Char"/>
          <w:b w:val="0"/>
          <w:sz w:val="22"/>
          <w:szCs w:val="22"/>
          <w:lang w:val="en-US"/>
        </w:rPr>
        <w:t>A</w:t>
      </w:r>
      <w:r w:rsidRPr="005A52FB">
        <w:rPr>
          <w:rStyle w:val="Heading5Char"/>
          <w:b w:val="0"/>
          <w:sz w:val="22"/>
          <w:szCs w:val="22"/>
          <w:lang w:val="en-US"/>
        </w:rPr>
        <w:t xml:space="preserve">ction, in line with the set targets and </w:t>
      </w:r>
      <w:r w:rsidR="00F92298" w:rsidRPr="005A52FB">
        <w:rPr>
          <w:rStyle w:val="Heading5Char"/>
          <w:b w:val="0"/>
          <w:sz w:val="22"/>
          <w:szCs w:val="22"/>
          <w:lang w:val="en-US"/>
        </w:rPr>
        <w:t>A</w:t>
      </w:r>
      <w:r w:rsidRPr="005A52FB">
        <w:rPr>
          <w:rStyle w:val="Heading5Char"/>
          <w:b w:val="0"/>
          <w:sz w:val="22"/>
          <w:szCs w:val="22"/>
          <w:lang w:val="en-US"/>
        </w:rPr>
        <w:t xml:space="preserve">ction indicators. The monitoring responsibilities (including data to be collected, tools and frequency of monitoring activities) will be managed by the action team. Mid-term and final reports will be prepared by the UNDP and submitted to the EUD. An independent evaluation will be conducted upon completion of the </w:t>
      </w:r>
      <w:r w:rsidR="00F92298" w:rsidRPr="005A52FB">
        <w:rPr>
          <w:rStyle w:val="Heading5Char"/>
          <w:b w:val="0"/>
          <w:sz w:val="22"/>
          <w:szCs w:val="22"/>
          <w:lang w:val="en-US"/>
        </w:rPr>
        <w:t>A</w:t>
      </w:r>
      <w:r w:rsidRPr="005A52FB">
        <w:rPr>
          <w:rStyle w:val="Heading5Char"/>
          <w:b w:val="0"/>
          <w:sz w:val="22"/>
          <w:szCs w:val="22"/>
          <w:lang w:val="en-US"/>
        </w:rPr>
        <w:t>ction.</w:t>
      </w:r>
    </w:p>
    <w:p w14:paraId="12C8E7B9" w14:textId="77777777" w:rsidR="002C5B14" w:rsidRPr="005A52FB" w:rsidRDefault="002C5B14" w:rsidP="002C5B14">
      <w:pPr>
        <w:spacing w:before="120" w:after="120"/>
        <w:jc w:val="both"/>
        <w:rPr>
          <w:iCs/>
          <w:sz w:val="22"/>
          <w:szCs w:val="22"/>
          <w:lang w:val="en-US"/>
        </w:rPr>
      </w:pPr>
      <w:r w:rsidRPr="005A52FB">
        <w:rPr>
          <w:iCs/>
          <w:sz w:val="22"/>
          <w:szCs w:val="22"/>
          <w:lang w:val="en-US"/>
        </w:rPr>
        <w:t>The Action team located in Tirana will include staff carrying out various forms of tasks including technical assistance, administration and management that are directly attributable to the implementation of the Action. It will comprise of full-time dedicated and part time specialized staff. The latter will be charged through direct costs for the time spent directly attributable to the implementation of the Action.</w:t>
      </w:r>
    </w:p>
    <w:p w14:paraId="3034AF5A" w14:textId="77777777" w:rsidR="00BB5031" w:rsidRPr="005A52FB" w:rsidRDefault="00BB5031" w:rsidP="00BB5031">
      <w:pPr>
        <w:jc w:val="both"/>
        <w:rPr>
          <w:rStyle w:val="Heading5Char"/>
          <w:b w:val="0"/>
          <w:sz w:val="22"/>
          <w:szCs w:val="22"/>
          <w:lang w:val="en-US"/>
        </w:rPr>
      </w:pPr>
    </w:p>
    <w:p w14:paraId="4A9ABEF9" w14:textId="62CF5D3B" w:rsidR="00BB5031" w:rsidRDefault="00BB5031" w:rsidP="00BB5031">
      <w:pPr>
        <w:pStyle w:val="Footer"/>
        <w:jc w:val="both"/>
        <w:rPr>
          <w:rStyle w:val="Heading5Char"/>
          <w:rFonts w:ascii="Times New Roman" w:hAnsi="Times New Roman"/>
          <w:b w:val="0"/>
          <w:snapToGrid w:val="0"/>
          <w:sz w:val="22"/>
          <w:szCs w:val="22"/>
          <w:lang w:val="en-US"/>
        </w:rPr>
      </w:pPr>
      <w:r w:rsidRPr="005A52FB">
        <w:rPr>
          <w:rStyle w:val="Heading5Char"/>
          <w:rFonts w:ascii="Times New Roman" w:hAnsi="Times New Roman"/>
          <w:b w:val="0"/>
          <w:snapToGrid w:val="0"/>
          <w:sz w:val="22"/>
          <w:szCs w:val="22"/>
          <w:lang w:val="en-US"/>
        </w:rPr>
        <w:lastRenderedPageBreak/>
        <w:t>The Action team is composed by:</w:t>
      </w:r>
    </w:p>
    <w:p w14:paraId="483899D1" w14:textId="77777777" w:rsidR="00C846B0" w:rsidRPr="005A52FB" w:rsidRDefault="00C846B0" w:rsidP="00BB5031">
      <w:pPr>
        <w:pStyle w:val="Footer"/>
        <w:jc w:val="both"/>
        <w:rPr>
          <w:rStyle w:val="Heading5Char"/>
          <w:rFonts w:ascii="Times New Roman" w:hAnsi="Times New Roman"/>
          <w:b w:val="0"/>
          <w:snapToGrid w:val="0"/>
          <w:sz w:val="22"/>
          <w:szCs w:val="22"/>
          <w:lang w:val="en-US"/>
        </w:rPr>
      </w:pPr>
    </w:p>
    <w:p w14:paraId="5AE9F93E" w14:textId="00BD5A18" w:rsidR="008B756D" w:rsidRPr="002F3302" w:rsidRDefault="00BB5031" w:rsidP="00C846B0">
      <w:pPr>
        <w:pStyle w:val="ListParagraph"/>
        <w:numPr>
          <w:ilvl w:val="0"/>
          <w:numId w:val="40"/>
        </w:numPr>
        <w:spacing w:before="0" w:after="0"/>
        <w:ind w:left="360"/>
        <w:contextualSpacing w:val="0"/>
        <w:rPr>
          <w:rStyle w:val="Heading5Char"/>
          <w:rFonts w:ascii="Times New Roman" w:hAnsi="Times New Roman" w:cs="Times New Roman"/>
          <w:b w:val="0"/>
          <w:snapToGrid/>
          <w:sz w:val="22"/>
          <w:szCs w:val="22"/>
          <w:lang w:val="en-US"/>
        </w:rPr>
      </w:pPr>
      <w:r w:rsidRPr="002F3302">
        <w:rPr>
          <w:rStyle w:val="Heading5Char"/>
          <w:rFonts w:ascii="Times New Roman" w:eastAsia="Times New Roman" w:hAnsi="Times New Roman" w:cs="Times New Roman"/>
          <w:bCs/>
          <w:sz w:val="22"/>
          <w:szCs w:val="22"/>
          <w:lang w:val="en-US"/>
        </w:rPr>
        <w:t xml:space="preserve">International </w:t>
      </w:r>
      <w:r w:rsidR="00674FB7" w:rsidRPr="002F3302">
        <w:rPr>
          <w:rStyle w:val="Heading5Char"/>
          <w:rFonts w:ascii="Times New Roman" w:eastAsia="Times New Roman" w:hAnsi="Times New Roman" w:cs="Times New Roman"/>
          <w:bCs/>
          <w:sz w:val="22"/>
          <w:szCs w:val="22"/>
          <w:lang w:val="en-US"/>
        </w:rPr>
        <w:t>P</w:t>
      </w:r>
      <w:r w:rsidR="002D74D3" w:rsidRPr="002F3302">
        <w:rPr>
          <w:rStyle w:val="Heading5Char"/>
          <w:rFonts w:ascii="Times New Roman" w:eastAsia="Times New Roman" w:hAnsi="Times New Roman" w:cs="Times New Roman"/>
          <w:bCs/>
          <w:sz w:val="22"/>
          <w:szCs w:val="22"/>
          <w:lang w:val="en-US"/>
        </w:rPr>
        <w:t>rogramme Manager</w:t>
      </w:r>
      <w:r w:rsidR="002D74D3" w:rsidRPr="002F3302">
        <w:rPr>
          <w:rStyle w:val="Heading5Char"/>
          <w:rFonts w:ascii="Times New Roman" w:eastAsia="Times New Roman" w:hAnsi="Times New Roman" w:cs="Times New Roman"/>
          <w:b w:val="0"/>
          <w:sz w:val="22"/>
          <w:szCs w:val="22"/>
          <w:lang w:val="en-US"/>
        </w:rPr>
        <w:t xml:space="preserve"> (</w:t>
      </w:r>
      <w:r w:rsidR="00DE68E8" w:rsidRPr="002F3302">
        <w:rPr>
          <w:rStyle w:val="Heading5Char"/>
          <w:rFonts w:ascii="Times New Roman" w:eastAsia="Times New Roman" w:hAnsi="Times New Roman" w:cs="Times New Roman"/>
          <w:b w:val="0"/>
          <w:sz w:val="22"/>
          <w:szCs w:val="22"/>
          <w:lang w:val="en-US"/>
        </w:rPr>
        <w:t>full</w:t>
      </w:r>
      <w:r w:rsidR="00674FB7" w:rsidRPr="002F3302">
        <w:rPr>
          <w:rStyle w:val="Heading5Char"/>
          <w:rFonts w:ascii="Times New Roman" w:eastAsia="Times New Roman" w:hAnsi="Times New Roman" w:cs="Times New Roman"/>
          <w:b w:val="0"/>
          <w:sz w:val="22"/>
          <w:szCs w:val="22"/>
          <w:lang w:val="en-US"/>
        </w:rPr>
        <w:t xml:space="preserve"> time</w:t>
      </w:r>
      <w:r w:rsidR="002D74D3" w:rsidRPr="002F3302">
        <w:rPr>
          <w:rStyle w:val="Heading5Char"/>
          <w:rFonts w:ascii="Times New Roman" w:eastAsia="Times New Roman" w:hAnsi="Times New Roman" w:cs="Times New Roman"/>
          <w:b w:val="0"/>
          <w:sz w:val="22"/>
          <w:szCs w:val="22"/>
          <w:lang w:val="en-US"/>
        </w:rPr>
        <w:t>)</w:t>
      </w:r>
      <w:r w:rsidR="00A6116F" w:rsidRPr="002F3302">
        <w:rPr>
          <w:rStyle w:val="Heading5Char"/>
          <w:rFonts w:ascii="Times New Roman" w:eastAsia="Times New Roman" w:hAnsi="Times New Roman" w:cs="Times New Roman"/>
          <w:b w:val="0"/>
          <w:sz w:val="22"/>
          <w:szCs w:val="22"/>
          <w:lang w:val="en-US"/>
        </w:rPr>
        <w:t>.</w:t>
      </w:r>
      <w:r w:rsidR="00674FB7" w:rsidRPr="002F3302">
        <w:rPr>
          <w:rStyle w:val="Heading5Char"/>
          <w:rFonts w:ascii="Times New Roman" w:eastAsia="Times New Roman" w:hAnsi="Times New Roman" w:cs="Times New Roman"/>
          <w:b w:val="0"/>
          <w:sz w:val="22"/>
          <w:szCs w:val="22"/>
          <w:lang w:val="en-US"/>
        </w:rPr>
        <w:t xml:space="preserve"> </w:t>
      </w:r>
      <w:r w:rsidR="002D74D3" w:rsidRPr="002F3302">
        <w:rPr>
          <w:rStyle w:val="Heading5Char"/>
          <w:rFonts w:ascii="Times New Roman" w:eastAsia="Times New Roman" w:hAnsi="Times New Roman" w:cs="Times New Roman"/>
          <w:b w:val="0"/>
          <w:sz w:val="22"/>
          <w:szCs w:val="22"/>
          <w:lang w:val="en-US"/>
        </w:rPr>
        <w:t>He/she will be responsible for the overall and day to day management of the Action, ensuring that the specific results are achieved. He/she will inform all stakeholders on activities, progress and results. He/she will be responsible for the overall quality of the project management, monitoring and evaluation, ensure quality communication and reporting with the donors and stakeholders, qualitative and timely reporting. He/she will be key focal point for coordination between the Action,  EUD</w:t>
      </w:r>
      <w:r w:rsidR="00760822" w:rsidRPr="002F3302">
        <w:rPr>
          <w:rStyle w:val="Heading5Char"/>
          <w:rFonts w:ascii="Times New Roman" w:eastAsia="Times New Roman" w:hAnsi="Times New Roman" w:cs="Times New Roman"/>
          <w:b w:val="0"/>
          <w:sz w:val="22"/>
          <w:szCs w:val="22"/>
          <w:lang w:val="en-US"/>
        </w:rPr>
        <w:t>, UNDP</w:t>
      </w:r>
      <w:r w:rsidR="002D74D3" w:rsidRPr="002F3302">
        <w:rPr>
          <w:rStyle w:val="Heading5Char"/>
          <w:rFonts w:ascii="Times New Roman" w:eastAsia="Times New Roman" w:hAnsi="Times New Roman" w:cs="Times New Roman"/>
          <w:b w:val="0"/>
          <w:sz w:val="22"/>
          <w:szCs w:val="22"/>
          <w:lang w:val="en-US"/>
        </w:rPr>
        <w:t xml:space="preserve"> and the partner authorities and other key stakeholders. </w:t>
      </w:r>
    </w:p>
    <w:p w14:paraId="506A330A" w14:textId="77777777" w:rsidR="008B756D" w:rsidRPr="002F3302" w:rsidRDefault="008B756D" w:rsidP="00C846B0">
      <w:pPr>
        <w:pStyle w:val="ListParagraph"/>
        <w:spacing w:before="0" w:after="0"/>
        <w:ind w:left="360"/>
        <w:contextualSpacing w:val="0"/>
        <w:rPr>
          <w:rStyle w:val="Heading5Char"/>
          <w:rFonts w:ascii="Times New Roman" w:hAnsi="Times New Roman" w:cs="Times New Roman"/>
          <w:b w:val="0"/>
          <w:sz w:val="22"/>
          <w:szCs w:val="22"/>
          <w:lang w:val="en-US"/>
        </w:rPr>
      </w:pPr>
    </w:p>
    <w:p w14:paraId="05E1B52F" w14:textId="43DD9550" w:rsidR="00F06640" w:rsidRPr="002F3302" w:rsidRDefault="00BB5031" w:rsidP="00C846B0">
      <w:pPr>
        <w:pStyle w:val="ListParagraph"/>
        <w:numPr>
          <w:ilvl w:val="0"/>
          <w:numId w:val="40"/>
        </w:numPr>
        <w:autoSpaceDE w:val="0"/>
        <w:autoSpaceDN w:val="0"/>
        <w:spacing w:before="0" w:after="0"/>
        <w:ind w:left="360"/>
        <w:contextualSpacing w:val="0"/>
        <w:rPr>
          <w:rStyle w:val="Heading5Char"/>
          <w:rFonts w:ascii="Times New Roman" w:eastAsia="Times New Roman" w:hAnsi="Times New Roman" w:cs="Times New Roman"/>
          <w:b w:val="0"/>
          <w:bCs/>
          <w:sz w:val="22"/>
          <w:szCs w:val="22"/>
          <w:lang w:val="en-US"/>
        </w:rPr>
      </w:pPr>
      <w:r w:rsidRPr="002F3302">
        <w:rPr>
          <w:rStyle w:val="Heading5Char"/>
          <w:rFonts w:ascii="Times New Roman" w:eastAsia="Times New Roman" w:hAnsi="Times New Roman" w:cs="Times New Roman"/>
          <w:bCs/>
          <w:sz w:val="22"/>
          <w:szCs w:val="22"/>
          <w:lang w:val="en-US"/>
        </w:rPr>
        <w:t>Programme Associate</w:t>
      </w:r>
      <w:r w:rsidR="00867FE8" w:rsidRPr="002F3302">
        <w:rPr>
          <w:rStyle w:val="Heading5Char"/>
          <w:rFonts w:ascii="Times New Roman" w:eastAsia="Times New Roman" w:hAnsi="Times New Roman" w:cs="Times New Roman"/>
          <w:bCs/>
          <w:sz w:val="22"/>
          <w:szCs w:val="22"/>
          <w:lang w:val="en-US"/>
        </w:rPr>
        <w:t xml:space="preserve"> </w:t>
      </w:r>
      <w:r w:rsidR="00867FE8" w:rsidRPr="002F3302">
        <w:rPr>
          <w:rStyle w:val="Heading5Char"/>
          <w:rFonts w:ascii="Times New Roman" w:eastAsia="Times New Roman" w:hAnsi="Times New Roman" w:cs="Times New Roman"/>
          <w:b w:val="0"/>
          <w:sz w:val="22"/>
          <w:szCs w:val="22"/>
          <w:lang w:val="en-US"/>
        </w:rPr>
        <w:t>(full time)</w:t>
      </w:r>
      <w:r w:rsidR="003043F5">
        <w:rPr>
          <w:rStyle w:val="Heading5Char"/>
          <w:rFonts w:ascii="Times New Roman" w:eastAsia="Times New Roman" w:hAnsi="Times New Roman" w:cs="Times New Roman"/>
          <w:b w:val="0"/>
          <w:sz w:val="22"/>
          <w:szCs w:val="22"/>
          <w:lang w:val="en-US"/>
        </w:rPr>
        <w:t>.</w:t>
      </w:r>
      <w:r w:rsidR="008B756D" w:rsidRPr="002F3302">
        <w:rPr>
          <w:rStyle w:val="Heading5Char"/>
          <w:rFonts w:ascii="Times New Roman" w:eastAsia="Times New Roman" w:hAnsi="Times New Roman" w:cs="Times New Roman"/>
          <w:b w:val="0"/>
          <w:sz w:val="22"/>
          <w:szCs w:val="22"/>
          <w:lang w:val="en-US"/>
        </w:rPr>
        <w:t xml:space="preserve"> </w:t>
      </w:r>
      <w:r w:rsidR="008B756D" w:rsidRPr="002F3302">
        <w:rPr>
          <w:rStyle w:val="Heading5Char"/>
          <w:rFonts w:ascii="Times New Roman" w:eastAsia="Times New Roman" w:hAnsi="Times New Roman" w:cs="Times New Roman"/>
          <w:b w:val="0"/>
          <w:bCs/>
          <w:sz w:val="22"/>
          <w:szCs w:val="22"/>
          <w:lang w:val="en-US"/>
        </w:rPr>
        <w:t xml:space="preserve"> He/she will be responsible for performing financial, procurement and administrative duties related to implementation of the Action activities, assisting with organizing administrative processes for Action needs and providing support to office maintenance including administering the project documentation and performing other finance related and administrative tasks;</w:t>
      </w:r>
    </w:p>
    <w:p w14:paraId="3EF07270" w14:textId="77777777" w:rsidR="00F06640" w:rsidRPr="002F3302" w:rsidRDefault="00F06640" w:rsidP="00C846B0">
      <w:pPr>
        <w:pStyle w:val="ListParagraph"/>
        <w:spacing w:before="0" w:after="0"/>
        <w:ind w:left="0"/>
        <w:contextualSpacing w:val="0"/>
        <w:rPr>
          <w:rStyle w:val="Heading5Char"/>
          <w:rFonts w:ascii="Times New Roman" w:eastAsia="Times New Roman" w:hAnsi="Times New Roman" w:cs="Times New Roman"/>
          <w:bCs/>
          <w:sz w:val="22"/>
          <w:szCs w:val="22"/>
          <w:lang w:val="en-US"/>
        </w:rPr>
      </w:pPr>
    </w:p>
    <w:p w14:paraId="5FADC116" w14:textId="4E6E7A78" w:rsidR="00BB5031" w:rsidRPr="002F3302" w:rsidRDefault="00BB5031" w:rsidP="00C846B0">
      <w:pPr>
        <w:pStyle w:val="ListParagraph"/>
        <w:numPr>
          <w:ilvl w:val="0"/>
          <w:numId w:val="40"/>
        </w:numPr>
        <w:autoSpaceDE w:val="0"/>
        <w:autoSpaceDN w:val="0"/>
        <w:spacing w:before="0" w:after="0"/>
        <w:ind w:left="360"/>
        <w:contextualSpacing w:val="0"/>
        <w:rPr>
          <w:rStyle w:val="Heading5Char"/>
          <w:rFonts w:ascii="Times New Roman" w:eastAsia="Times New Roman" w:hAnsi="Times New Roman" w:cs="Times New Roman"/>
          <w:b w:val="0"/>
          <w:bCs/>
          <w:sz w:val="22"/>
          <w:szCs w:val="22"/>
          <w:lang w:val="en-US"/>
        </w:rPr>
      </w:pPr>
      <w:r w:rsidRPr="002F3302">
        <w:rPr>
          <w:rStyle w:val="Heading5Char"/>
          <w:rFonts w:ascii="Times New Roman" w:eastAsia="Times New Roman" w:hAnsi="Times New Roman" w:cs="Times New Roman"/>
          <w:bCs/>
          <w:sz w:val="22"/>
          <w:szCs w:val="22"/>
          <w:lang w:val="en-US"/>
        </w:rPr>
        <w:t>Communication Officer</w:t>
      </w:r>
      <w:r w:rsidR="00F06640" w:rsidRPr="002F3302">
        <w:rPr>
          <w:rStyle w:val="Heading5Char"/>
          <w:rFonts w:ascii="Times New Roman" w:eastAsia="Times New Roman" w:hAnsi="Times New Roman" w:cs="Times New Roman"/>
          <w:bCs/>
          <w:sz w:val="22"/>
          <w:szCs w:val="22"/>
          <w:lang w:val="en-US"/>
        </w:rPr>
        <w:t xml:space="preserve">. </w:t>
      </w:r>
      <w:r w:rsidR="00F06640" w:rsidRPr="002F3302">
        <w:rPr>
          <w:rStyle w:val="Heading5Char"/>
          <w:rFonts w:ascii="Times New Roman" w:eastAsia="Times New Roman" w:hAnsi="Times New Roman" w:cs="Times New Roman"/>
          <w:b w:val="0"/>
          <w:bCs/>
          <w:sz w:val="22"/>
          <w:szCs w:val="22"/>
          <w:lang w:val="en-US"/>
        </w:rPr>
        <w:t>He/she will be responsible for preparation, implementation and oversight of the Communication and Visibility plan of the Action and assuring that all activities including the outreach and awareness-raising adhere to and are fully aligned with the visibility needs and interests of the EU;</w:t>
      </w:r>
    </w:p>
    <w:p w14:paraId="474498A8" w14:textId="77777777" w:rsidR="008B756D" w:rsidRPr="002F3302" w:rsidRDefault="008B756D" w:rsidP="00C846B0">
      <w:pPr>
        <w:pStyle w:val="ListParagraph"/>
        <w:spacing w:before="0" w:after="0"/>
        <w:ind w:left="360"/>
        <w:contextualSpacing w:val="0"/>
        <w:rPr>
          <w:rStyle w:val="Heading5Char"/>
          <w:rFonts w:ascii="Times New Roman" w:eastAsia="Times New Roman" w:hAnsi="Times New Roman" w:cs="Times New Roman"/>
          <w:bCs/>
          <w:sz w:val="22"/>
          <w:szCs w:val="22"/>
          <w:lang w:val="en-US"/>
        </w:rPr>
      </w:pPr>
    </w:p>
    <w:p w14:paraId="0B47A27E" w14:textId="22BF1DB2" w:rsidR="000D19C3" w:rsidRDefault="00BB5031" w:rsidP="00C846B0">
      <w:pPr>
        <w:pStyle w:val="ListParagraph"/>
        <w:numPr>
          <w:ilvl w:val="0"/>
          <w:numId w:val="53"/>
        </w:numPr>
        <w:spacing w:before="0" w:after="0"/>
        <w:ind w:left="360"/>
        <w:contextualSpacing w:val="0"/>
        <w:rPr>
          <w:rStyle w:val="Heading5Char"/>
          <w:rFonts w:ascii="Times New Roman" w:eastAsia="Times New Roman" w:hAnsi="Times New Roman" w:cs="Times New Roman"/>
          <w:b w:val="0"/>
          <w:bCs/>
          <w:sz w:val="22"/>
          <w:szCs w:val="22"/>
          <w:lang w:val="en-US"/>
        </w:rPr>
      </w:pPr>
      <w:r w:rsidRPr="002F3302">
        <w:rPr>
          <w:rStyle w:val="Heading5Char"/>
          <w:rFonts w:ascii="Times New Roman" w:eastAsia="Times New Roman" w:hAnsi="Times New Roman" w:cs="Times New Roman"/>
          <w:sz w:val="22"/>
          <w:szCs w:val="22"/>
          <w:lang w:val="en-US"/>
        </w:rPr>
        <w:t xml:space="preserve">Data </w:t>
      </w:r>
      <w:r w:rsidR="0071433D">
        <w:rPr>
          <w:rStyle w:val="Heading5Char"/>
          <w:rFonts w:ascii="Times New Roman" w:eastAsia="Times New Roman" w:hAnsi="Times New Roman" w:cs="Times New Roman"/>
          <w:sz w:val="22"/>
          <w:szCs w:val="22"/>
          <w:lang w:val="en-US"/>
        </w:rPr>
        <w:t>M</w:t>
      </w:r>
      <w:r w:rsidR="00760822" w:rsidRPr="002F3302">
        <w:rPr>
          <w:rStyle w:val="Heading5Char"/>
          <w:rFonts w:ascii="Times New Roman" w:eastAsia="Times New Roman" w:hAnsi="Times New Roman" w:cs="Times New Roman"/>
          <w:sz w:val="22"/>
          <w:szCs w:val="22"/>
          <w:lang w:val="en-US"/>
        </w:rPr>
        <w:t xml:space="preserve">anagement </w:t>
      </w:r>
      <w:r w:rsidRPr="002F3302">
        <w:rPr>
          <w:rStyle w:val="Heading5Char"/>
          <w:rFonts w:ascii="Times New Roman" w:eastAsia="Times New Roman" w:hAnsi="Times New Roman" w:cs="Times New Roman"/>
          <w:sz w:val="22"/>
          <w:szCs w:val="22"/>
          <w:lang w:val="en-US"/>
        </w:rPr>
        <w:t xml:space="preserve">and </w:t>
      </w:r>
      <w:r w:rsidR="0071433D">
        <w:rPr>
          <w:rStyle w:val="Heading5Char"/>
          <w:rFonts w:ascii="Times New Roman" w:eastAsia="Times New Roman" w:hAnsi="Times New Roman" w:cs="Times New Roman"/>
          <w:sz w:val="22"/>
          <w:szCs w:val="22"/>
          <w:lang w:val="en-US"/>
        </w:rPr>
        <w:t>R</w:t>
      </w:r>
      <w:r w:rsidR="005D55D0" w:rsidRPr="002F3302">
        <w:rPr>
          <w:rStyle w:val="Heading5Char"/>
          <w:rFonts w:ascii="Times New Roman" w:eastAsia="Times New Roman" w:hAnsi="Times New Roman" w:cs="Times New Roman"/>
          <w:sz w:val="22"/>
          <w:szCs w:val="22"/>
          <w:lang w:val="en-US"/>
        </w:rPr>
        <w:t>eporting</w:t>
      </w:r>
      <w:r w:rsidRPr="002F3302">
        <w:rPr>
          <w:rStyle w:val="Heading5Char"/>
          <w:rFonts w:ascii="Times New Roman" w:eastAsia="Times New Roman" w:hAnsi="Times New Roman" w:cs="Times New Roman"/>
          <w:sz w:val="22"/>
          <w:szCs w:val="22"/>
          <w:lang w:val="en-US"/>
        </w:rPr>
        <w:t xml:space="preserve"> </w:t>
      </w:r>
      <w:r w:rsidR="0071433D">
        <w:rPr>
          <w:rStyle w:val="Heading5Char"/>
          <w:rFonts w:ascii="Times New Roman" w:eastAsia="Times New Roman" w:hAnsi="Times New Roman" w:cs="Times New Roman"/>
          <w:sz w:val="22"/>
          <w:szCs w:val="22"/>
          <w:lang w:val="en-US"/>
        </w:rPr>
        <w:t>O</w:t>
      </w:r>
      <w:r w:rsidRPr="002F3302">
        <w:rPr>
          <w:rStyle w:val="Heading5Char"/>
          <w:rFonts w:ascii="Times New Roman" w:eastAsia="Times New Roman" w:hAnsi="Times New Roman" w:cs="Times New Roman"/>
          <w:sz w:val="22"/>
          <w:szCs w:val="22"/>
          <w:lang w:val="en-US"/>
        </w:rPr>
        <w:t>fficer</w:t>
      </w:r>
      <w:r w:rsidR="00760822" w:rsidRPr="002F3302">
        <w:rPr>
          <w:rStyle w:val="Heading5Char"/>
          <w:rFonts w:ascii="Times New Roman" w:eastAsia="Times New Roman" w:hAnsi="Times New Roman" w:cs="Times New Roman"/>
          <w:sz w:val="22"/>
          <w:szCs w:val="22"/>
          <w:lang w:val="en-US"/>
        </w:rPr>
        <w:t xml:space="preserve"> </w:t>
      </w:r>
      <w:r w:rsidR="00760822" w:rsidRPr="002F3302">
        <w:rPr>
          <w:rStyle w:val="Heading5Char"/>
          <w:rFonts w:ascii="Times New Roman" w:eastAsia="Times New Roman" w:hAnsi="Times New Roman" w:cs="Times New Roman"/>
          <w:b w:val="0"/>
          <w:bCs/>
          <w:sz w:val="22"/>
          <w:szCs w:val="22"/>
          <w:lang w:val="en-US"/>
        </w:rPr>
        <w:t>(full time)</w:t>
      </w:r>
      <w:r w:rsidR="00126CE7" w:rsidRPr="002F3302">
        <w:rPr>
          <w:rStyle w:val="Heading5Char"/>
          <w:rFonts w:ascii="Times New Roman" w:eastAsia="Times New Roman" w:hAnsi="Times New Roman" w:cs="Times New Roman"/>
          <w:b w:val="0"/>
          <w:bCs/>
          <w:sz w:val="22"/>
          <w:szCs w:val="22"/>
          <w:lang w:val="en-US"/>
        </w:rPr>
        <w:t xml:space="preserve">. He/she will be responsible for data collection and management in the team. He/she will advise other teams working in the Action on typology and source of data relevant for the action. He/she will prepare user friendly data briefs to be used </w:t>
      </w:r>
      <w:r w:rsidR="00FA5864" w:rsidRPr="002F3302">
        <w:rPr>
          <w:rStyle w:val="Heading5Char"/>
          <w:rFonts w:ascii="Times New Roman" w:eastAsia="Times New Roman" w:hAnsi="Times New Roman" w:cs="Times New Roman"/>
          <w:b w:val="0"/>
          <w:bCs/>
          <w:sz w:val="22"/>
          <w:szCs w:val="22"/>
          <w:lang w:val="en-US"/>
        </w:rPr>
        <w:t>by the Action team and to be shared with the other stakeholders and the public.  He/she will feed info into the Business Intelligence platform</w:t>
      </w:r>
      <w:r w:rsidR="005272A2" w:rsidRPr="002F3302">
        <w:rPr>
          <w:rStyle w:val="Heading5Char"/>
          <w:rFonts w:ascii="Times New Roman" w:eastAsia="Times New Roman" w:hAnsi="Times New Roman" w:cs="Times New Roman"/>
          <w:b w:val="0"/>
          <w:bCs/>
          <w:sz w:val="22"/>
          <w:szCs w:val="22"/>
          <w:lang w:val="en-US"/>
        </w:rPr>
        <w:t xml:space="preserve"> and Information System for Monitoring. </w:t>
      </w:r>
      <w:r w:rsidR="00FA5864" w:rsidRPr="002F3302">
        <w:rPr>
          <w:rStyle w:val="Heading5Char"/>
          <w:rFonts w:ascii="Times New Roman" w:eastAsia="Times New Roman" w:hAnsi="Times New Roman" w:cs="Times New Roman"/>
          <w:b w:val="0"/>
          <w:bCs/>
          <w:sz w:val="22"/>
          <w:szCs w:val="22"/>
          <w:lang w:val="en-US"/>
        </w:rPr>
        <w:t xml:space="preserve">In cooperation with monitoring and quality assurance officer and IT expert he/she will develop and monitor the tools/systems for gathering, reporting, and </w:t>
      </w:r>
      <w:proofErr w:type="spellStart"/>
      <w:r w:rsidR="00FA5864" w:rsidRPr="002F3302">
        <w:rPr>
          <w:rStyle w:val="Heading5Char"/>
          <w:rFonts w:ascii="Times New Roman" w:eastAsia="Times New Roman" w:hAnsi="Times New Roman" w:cs="Times New Roman"/>
          <w:b w:val="0"/>
          <w:bCs/>
          <w:sz w:val="22"/>
          <w:szCs w:val="22"/>
          <w:lang w:val="en-US"/>
        </w:rPr>
        <w:t>analysing</w:t>
      </w:r>
      <w:proofErr w:type="spellEnd"/>
      <w:r w:rsidR="00FA5864" w:rsidRPr="002F3302">
        <w:rPr>
          <w:rStyle w:val="Heading5Char"/>
          <w:rFonts w:ascii="Times New Roman" w:eastAsia="Times New Roman" w:hAnsi="Times New Roman" w:cs="Times New Roman"/>
          <w:b w:val="0"/>
          <w:bCs/>
          <w:sz w:val="22"/>
          <w:szCs w:val="22"/>
          <w:lang w:val="en-US"/>
        </w:rPr>
        <w:t xml:space="preserve"> performance data for impact and sustainability of action implementation;</w:t>
      </w:r>
    </w:p>
    <w:p w14:paraId="4EC8B8CB" w14:textId="77CCEA5B" w:rsidR="00BB5031" w:rsidRPr="002F3302" w:rsidRDefault="00FA5864" w:rsidP="000D19C3">
      <w:pPr>
        <w:pStyle w:val="ListParagraph"/>
        <w:spacing w:before="0" w:after="0"/>
        <w:ind w:left="360"/>
        <w:contextualSpacing w:val="0"/>
        <w:rPr>
          <w:rFonts w:ascii="Times New Roman" w:eastAsia="Times New Roman" w:hAnsi="Times New Roman" w:cs="Times New Roman"/>
          <w:bCs/>
          <w:snapToGrid w:val="0"/>
          <w:lang w:val="en-US" w:eastAsia="en-US"/>
        </w:rPr>
      </w:pPr>
      <w:r w:rsidRPr="002F3302">
        <w:rPr>
          <w:rStyle w:val="Heading5Char"/>
          <w:rFonts w:ascii="Times New Roman" w:eastAsia="Times New Roman" w:hAnsi="Times New Roman" w:cs="Times New Roman"/>
          <w:b w:val="0"/>
          <w:bCs/>
          <w:sz w:val="22"/>
          <w:szCs w:val="22"/>
          <w:lang w:val="en-US"/>
        </w:rPr>
        <w:t xml:space="preserve"> </w:t>
      </w:r>
    </w:p>
    <w:p w14:paraId="256BA22D" w14:textId="0719D7E5" w:rsidR="00BB5031" w:rsidRPr="002F3302" w:rsidRDefault="00BB5031" w:rsidP="00C846B0">
      <w:pPr>
        <w:pStyle w:val="Default"/>
        <w:numPr>
          <w:ilvl w:val="0"/>
          <w:numId w:val="40"/>
        </w:numPr>
        <w:ind w:left="360"/>
        <w:jc w:val="both"/>
        <w:rPr>
          <w:rStyle w:val="Heading5Char"/>
          <w:b w:val="0"/>
          <w:snapToGrid/>
          <w:sz w:val="22"/>
          <w:szCs w:val="22"/>
          <w:lang w:val="en-US" w:eastAsia="en-GB"/>
        </w:rPr>
      </w:pPr>
      <w:r w:rsidRPr="002F3302">
        <w:rPr>
          <w:rStyle w:val="Heading5Char"/>
          <w:sz w:val="22"/>
          <w:szCs w:val="22"/>
          <w:lang w:val="en-US"/>
        </w:rPr>
        <w:t>Community Coordinator</w:t>
      </w:r>
      <w:r w:rsidRPr="002F3302">
        <w:rPr>
          <w:rStyle w:val="Heading5Char"/>
          <w:b w:val="0"/>
          <w:bCs/>
          <w:sz w:val="22"/>
          <w:szCs w:val="22"/>
          <w:lang w:val="en-US"/>
        </w:rPr>
        <w:t xml:space="preserve"> </w:t>
      </w:r>
      <w:r w:rsidRPr="002F3302">
        <w:rPr>
          <w:rStyle w:val="Heading5Char"/>
          <w:sz w:val="22"/>
          <w:szCs w:val="22"/>
          <w:lang w:val="en-US"/>
        </w:rPr>
        <w:t>(</w:t>
      </w:r>
      <w:r w:rsidR="003A7B4D" w:rsidRPr="002F3302">
        <w:rPr>
          <w:rStyle w:val="Heading5Char"/>
          <w:sz w:val="22"/>
          <w:szCs w:val="22"/>
          <w:lang w:val="en-US"/>
        </w:rPr>
        <w:t>2</w:t>
      </w:r>
      <w:r w:rsidRPr="002F3302">
        <w:rPr>
          <w:rStyle w:val="Heading5Char"/>
          <w:sz w:val="22"/>
          <w:szCs w:val="22"/>
          <w:lang w:val="en-US"/>
        </w:rPr>
        <w:t>)</w:t>
      </w:r>
      <w:r w:rsidR="0025570B">
        <w:rPr>
          <w:rStyle w:val="Heading5Char"/>
          <w:sz w:val="22"/>
          <w:szCs w:val="22"/>
          <w:lang w:val="en-US"/>
        </w:rPr>
        <w:t xml:space="preserve"> </w:t>
      </w:r>
      <w:r w:rsidR="002F3302" w:rsidRPr="002F3302">
        <w:rPr>
          <w:rStyle w:val="Heading5Char"/>
          <w:b w:val="0"/>
          <w:bCs/>
          <w:sz w:val="22"/>
          <w:szCs w:val="22"/>
          <w:lang w:val="en-US"/>
        </w:rPr>
        <w:t>(full time)</w:t>
      </w:r>
      <w:r w:rsidRPr="002F3302">
        <w:rPr>
          <w:rStyle w:val="Heading5Char"/>
          <w:sz w:val="22"/>
          <w:szCs w:val="22"/>
          <w:lang w:val="en-US"/>
        </w:rPr>
        <w:t>.</w:t>
      </w:r>
      <w:r w:rsidRPr="002F3302">
        <w:rPr>
          <w:rStyle w:val="Heading5Char"/>
          <w:b w:val="0"/>
          <w:bCs/>
          <w:sz w:val="22"/>
          <w:szCs w:val="22"/>
          <w:lang w:val="en-US"/>
        </w:rPr>
        <w:t xml:space="preserve"> He/she will ensure field presence and support the implementation of the Action components under the direct supervision of the Programme Manager. He/she will be responsible for the coordination of community led local consultations on the interventions in each of beneficiary’s municipalities.</w:t>
      </w:r>
    </w:p>
    <w:p w14:paraId="2D39697F" w14:textId="77777777" w:rsidR="00BB5031" w:rsidRPr="002F3302" w:rsidRDefault="00BB5031" w:rsidP="00C846B0">
      <w:pPr>
        <w:rPr>
          <w:b/>
          <w:bCs/>
          <w:sz w:val="22"/>
          <w:szCs w:val="22"/>
          <w:lang w:val="en-US"/>
        </w:rPr>
      </w:pPr>
    </w:p>
    <w:p w14:paraId="20D9EC51" w14:textId="1901E664" w:rsidR="00BB5031" w:rsidRPr="002F3302" w:rsidRDefault="00BB5031" w:rsidP="00C846B0">
      <w:pPr>
        <w:pStyle w:val="Default"/>
        <w:numPr>
          <w:ilvl w:val="0"/>
          <w:numId w:val="40"/>
        </w:numPr>
        <w:ind w:left="360"/>
        <w:jc w:val="both"/>
        <w:rPr>
          <w:rStyle w:val="Heading5Char"/>
          <w:b w:val="0"/>
          <w:snapToGrid/>
          <w:color w:val="auto"/>
          <w:sz w:val="22"/>
          <w:szCs w:val="22"/>
          <w:lang w:val="en-US" w:eastAsia="en-GB"/>
        </w:rPr>
      </w:pPr>
      <w:r w:rsidRPr="002F3302">
        <w:rPr>
          <w:b/>
          <w:bCs/>
          <w:sz w:val="22"/>
          <w:szCs w:val="22"/>
          <w:lang w:val="en-US"/>
        </w:rPr>
        <w:t>Engineer</w:t>
      </w:r>
      <w:r w:rsidR="00C846B0">
        <w:rPr>
          <w:b/>
          <w:bCs/>
          <w:sz w:val="22"/>
          <w:szCs w:val="22"/>
          <w:lang w:val="en-US"/>
        </w:rPr>
        <w:t>s</w:t>
      </w:r>
      <w:r w:rsidRPr="002F3302">
        <w:rPr>
          <w:b/>
          <w:bCs/>
          <w:sz w:val="22"/>
          <w:szCs w:val="22"/>
          <w:lang w:val="en-US"/>
        </w:rPr>
        <w:t xml:space="preserve"> (</w:t>
      </w:r>
      <w:r w:rsidR="003A7B4D" w:rsidRPr="002F3302">
        <w:rPr>
          <w:b/>
          <w:bCs/>
          <w:sz w:val="22"/>
          <w:szCs w:val="22"/>
          <w:lang w:val="en-US"/>
        </w:rPr>
        <w:t>6</w:t>
      </w:r>
      <w:r w:rsidRPr="002F3302">
        <w:rPr>
          <w:b/>
          <w:bCs/>
          <w:sz w:val="22"/>
          <w:szCs w:val="22"/>
          <w:lang w:val="en-US"/>
        </w:rPr>
        <w:t>)</w:t>
      </w:r>
      <w:r w:rsidR="002F3302" w:rsidRPr="002F3302">
        <w:rPr>
          <w:b/>
          <w:bCs/>
          <w:sz w:val="22"/>
          <w:szCs w:val="22"/>
          <w:lang w:val="en-US"/>
        </w:rPr>
        <w:t xml:space="preserve"> </w:t>
      </w:r>
      <w:r w:rsidR="002F3302" w:rsidRPr="002F3302">
        <w:rPr>
          <w:sz w:val="22"/>
          <w:szCs w:val="22"/>
          <w:lang w:val="en-US"/>
        </w:rPr>
        <w:t>(full time)</w:t>
      </w:r>
      <w:r w:rsidRPr="002F3302">
        <w:rPr>
          <w:b/>
          <w:bCs/>
          <w:sz w:val="22"/>
          <w:szCs w:val="22"/>
          <w:lang w:val="en-US"/>
        </w:rPr>
        <w:t xml:space="preserve">. </w:t>
      </w:r>
      <w:r w:rsidRPr="002F3302">
        <w:rPr>
          <w:rStyle w:val="Heading5Char"/>
          <w:b w:val="0"/>
          <w:sz w:val="22"/>
          <w:szCs w:val="22"/>
          <w:lang w:val="en-US"/>
        </w:rPr>
        <w:t>They will be responsible for providing oversight to all infrastructure activities, as well as monitoring and quality assurance, in close coordination with beneficiaries, supervisors and contractors. He/she reports to the Programme Manager and assists him/her in all reporting and monitoring matters. The Civil Engineer will also provide supervision services during the defect and liability period, liaise with works contractor and report to UNDP.</w:t>
      </w:r>
    </w:p>
    <w:p w14:paraId="1522665C" w14:textId="77777777" w:rsidR="00BB5031" w:rsidRPr="002F3302" w:rsidRDefault="00BB5031" w:rsidP="00C846B0">
      <w:pPr>
        <w:pStyle w:val="Default"/>
        <w:jc w:val="both"/>
        <w:rPr>
          <w:sz w:val="22"/>
          <w:szCs w:val="22"/>
          <w:lang w:val="en-US"/>
        </w:rPr>
      </w:pPr>
    </w:p>
    <w:p w14:paraId="449F1B81" w14:textId="3551848F" w:rsidR="00BB5031" w:rsidRPr="002F3302" w:rsidRDefault="00BB5031" w:rsidP="00C846B0">
      <w:pPr>
        <w:pStyle w:val="Default"/>
        <w:numPr>
          <w:ilvl w:val="0"/>
          <w:numId w:val="40"/>
        </w:numPr>
        <w:ind w:left="360"/>
        <w:jc w:val="both"/>
        <w:rPr>
          <w:b/>
          <w:bCs/>
          <w:sz w:val="22"/>
          <w:szCs w:val="22"/>
          <w:lang w:val="en-US"/>
        </w:rPr>
      </w:pPr>
      <w:r w:rsidRPr="002F3302">
        <w:rPr>
          <w:b/>
          <w:bCs/>
          <w:sz w:val="22"/>
          <w:szCs w:val="22"/>
          <w:lang w:val="en-US"/>
        </w:rPr>
        <w:t xml:space="preserve">Procurement </w:t>
      </w:r>
      <w:r w:rsidR="00C846B0">
        <w:rPr>
          <w:b/>
          <w:bCs/>
          <w:sz w:val="22"/>
          <w:szCs w:val="22"/>
          <w:lang w:val="en-US"/>
        </w:rPr>
        <w:t>O</w:t>
      </w:r>
      <w:r w:rsidRPr="002F3302">
        <w:rPr>
          <w:b/>
          <w:bCs/>
          <w:sz w:val="22"/>
          <w:szCs w:val="22"/>
          <w:lang w:val="en-US"/>
        </w:rPr>
        <w:t>fficer</w:t>
      </w:r>
      <w:r w:rsidR="00760822" w:rsidRPr="002F3302">
        <w:rPr>
          <w:b/>
          <w:bCs/>
          <w:sz w:val="22"/>
          <w:szCs w:val="22"/>
          <w:lang w:val="en-US"/>
        </w:rPr>
        <w:t xml:space="preserve"> </w:t>
      </w:r>
      <w:r w:rsidR="00760822" w:rsidRPr="002F3302">
        <w:rPr>
          <w:sz w:val="22"/>
          <w:szCs w:val="22"/>
          <w:lang w:val="en-US"/>
        </w:rPr>
        <w:t>(full time)</w:t>
      </w:r>
      <w:r w:rsidR="005D55D0" w:rsidRPr="002F3302">
        <w:rPr>
          <w:b/>
          <w:bCs/>
          <w:sz w:val="22"/>
          <w:szCs w:val="22"/>
          <w:lang w:val="en-US"/>
        </w:rPr>
        <w:t xml:space="preserve"> </w:t>
      </w:r>
      <w:r w:rsidR="005D55D0" w:rsidRPr="002F3302">
        <w:rPr>
          <w:sz w:val="22"/>
          <w:szCs w:val="22"/>
          <w:lang w:val="en-US"/>
        </w:rPr>
        <w:t>H</w:t>
      </w:r>
      <w:r w:rsidR="005D55D0" w:rsidRPr="002F3302">
        <w:rPr>
          <w:rStyle w:val="Heading5Char"/>
          <w:b w:val="0"/>
          <w:bCs/>
          <w:sz w:val="22"/>
          <w:szCs w:val="22"/>
          <w:lang w:val="en-US"/>
        </w:rPr>
        <w:t xml:space="preserve">e/she will be responsible for organizing the procurement procedures for all Action activities as per standard UNDP rules and procedures. </w:t>
      </w:r>
      <w:r w:rsidR="00126CE7" w:rsidRPr="002F3302">
        <w:rPr>
          <w:rStyle w:val="Heading5Char"/>
          <w:b w:val="0"/>
          <w:bCs/>
          <w:sz w:val="22"/>
          <w:szCs w:val="22"/>
          <w:lang w:val="en-US"/>
        </w:rPr>
        <w:t xml:space="preserve">He reports to the programme manager and coordinates the team in conducting quality, effective and fast procurements processes. He will be in charge of preparing the full set of required documentation for submission to UNDP procurement approval </w:t>
      </w:r>
      <w:r w:rsidR="005272A2" w:rsidRPr="002F3302">
        <w:rPr>
          <w:rStyle w:val="Heading5Char"/>
          <w:b w:val="0"/>
          <w:bCs/>
          <w:sz w:val="22"/>
          <w:szCs w:val="22"/>
          <w:lang w:val="en-US"/>
        </w:rPr>
        <w:t>committees</w:t>
      </w:r>
      <w:r w:rsidR="00126CE7" w:rsidRPr="002F3302">
        <w:rPr>
          <w:rStyle w:val="Heading5Char"/>
          <w:b w:val="0"/>
          <w:bCs/>
          <w:sz w:val="22"/>
          <w:szCs w:val="22"/>
          <w:lang w:val="en-US"/>
        </w:rPr>
        <w:t xml:space="preserve">. </w:t>
      </w:r>
    </w:p>
    <w:p w14:paraId="5C4B3EFC" w14:textId="77777777" w:rsidR="008B756D" w:rsidRPr="002F3302" w:rsidRDefault="008B756D" w:rsidP="00C846B0">
      <w:pPr>
        <w:pStyle w:val="Default"/>
        <w:rPr>
          <w:b/>
          <w:bCs/>
          <w:sz w:val="22"/>
          <w:szCs w:val="22"/>
          <w:lang w:val="en-US"/>
        </w:rPr>
      </w:pPr>
    </w:p>
    <w:p w14:paraId="458E1AA4" w14:textId="13572BE8" w:rsidR="008B756D" w:rsidRPr="002F3302" w:rsidRDefault="00BB5031" w:rsidP="00C846B0">
      <w:pPr>
        <w:pStyle w:val="ListParagraph"/>
        <w:numPr>
          <w:ilvl w:val="0"/>
          <w:numId w:val="40"/>
        </w:numPr>
        <w:spacing w:before="0" w:after="0"/>
        <w:ind w:left="360"/>
        <w:contextualSpacing w:val="0"/>
        <w:rPr>
          <w:rStyle w:val="Heading5Char"/>
          <w:rFonts w:ascii="Times New Roman" w:eastAsia="Times New Roman" w:hAnsi="Times New Roman" w:cs="Times New Roman"/>
          <w:b w:val="0"/>
          <w:color w:val="000000"/>
          <w:sz w:val="22"/>
          <w:szCs w:val="22"/>
          <w:lang w:val="en-US"/>
        </w:rPr>
      </w:pPr>
      <w:r w:rsidRPr="002F3302">
        <w:rPr>
          <w:rFonts w:ascii="Times New Roman" w:eastAsia="Times New Roman" w:hAnsi="Times New Roman" w:cs="Times New Roman"/>
          <w:b/>
          <w:bCs/>
          <w:color w:val="000000"/>
          <w:lang w:val="en-US" w:eastAsia="en-GB"/>
        </w:rPr>
        <w:t xml:space="preserve">Procurement </w:t>
      </w:r>
      <w:r w:rsidR="00C846B0">
        <w:rPr>
          <w:rFonts w:ascii="Times New Roman" w:eastAsia="Times New Roman" w:hAnsi="Times New Roman" w:cs="Times New Roman"/>
          <w:b/>
          <w:bCs/>
          <w:color w:val="000000"/>
          <w:lang w:val="en-US" w:eastAsia="en-GB"/>
        </w:rPr>
        <w:t>A</w:t>
      </w:r>
      <w:r w:rsidRPr="002F3302">
        <w:rPr>
          <w:rFonts w:ascii="Times New Roman" w:eastAsia="Times New Roman" w:hAnsi="Times New Roman" w:cs="Times New Roman"/>
          <w:b/>
          <w:bCs/>
          <w:color w:val="000000"/>
          <w:lang w:val="en-US" w:eastAsia="en-GB"/>
        </w:rPr>
        <w:t>ssistant</w:t>
      </w:r>
      <w:r w:rsidRPr="002F3302">
        <w:rPr>
          <w:rFonts w:ascii="Times New Roman" w:hAnsi="Times New Roman" w:cs="Times New Roman"/>
          <w:b/>
          <w:bCs/>
          <w:lang w:val="en-US"/>
        </w:rPr>
        <w:t xml:space="preserve"> </w:t>
      </w:r>
      <w:r w:rsidR="00760822" w:rsidRPr="00C846B0">
        <w:rPr>
          <w:rFonts w:ascii="Times New Roman" w:hAnsi="Times New Roman" w:cs="Times New Roman"/>
          <w:lang w:val="en-US"/>
        </w:rPr>
        <w:t>(full time)</w:t>
      </w:r>
      <w:r w:rsidR="00760822" w:rsidRPr="002F3302">
        <w:rPr>
          <w:rFonts w:ascii="Times New Roman" w:hAnsi="Times New Roman" w:cs="Times New Roman"/>
          <w:b/>
          <w:bCs/>
          <w:lang w:val="en-US"/>
        </w:rPr>
        <w:t xml:space="preserve"> </w:t>
      </w:r>
      <w:r w:rsidRPr="002F3302">
        <w:rPr>
          <w:rStyle w:val="Heading5Char"/>
          <w:rFonts w:ascii="Times New Roman" w:eastAsia="Times New Roman" w:hAnsi="Times New Roman" w:cs="Times New Roman"/>
          <w:b w:val="0"/>
          <w:sz w:val="22"/>
          <w:szCs w:val="22"/>
          <w:lang w:val="en-US"/>
        </w:rPr>
        <w:t>He/she will provide operational and administrative support to the implementatio</w:t>
      </w:r>
      <w:r w:rsidRPr="002F3302">
        <w:rPr>
          <w:rStyle w:val="Heading5Char"/>
          <w:rFonts w:ascii="Times New Roman" w:hAnsi="Times New Roman" w:cs="Times New Roman"/>
          <w:b w:val="0"/>
          <w:sz w:val="22"/>
          <w:szCs w:val="22"/>
          <w:lang w:val="en-US"/>
        </w:rPr>
        <w:t xml:space="preserve">n of the Action through facilitating quality, effective and fast procurement processes, assistance in the process of contracting and monitoring of contracts.  </w:t>
      </w:r>
      <w:r w:rsidR="00126CE7" w:rsidRPr="002F3302">
        <w:rPr>
          <w:rStyle w:val="Heading5Char"/>
          <w:rFonts w:ascii="Times New Roman" w:hAnsi="Times New Roman" w:cs="Times New Roman"/>
          <w:b w:val="0"/>
          <w:sz w:val="22"/>
          <w:szCs w:val="22"/>
          <w:lang w:val="en-US"/>
        </w:rPr>
        <w:t>He/she will report to the Procurement officer and</w:t>
      </w:r>
      <w:r w:rsidRPr="002F3302">
        <w:rPr>
          <w:rStyle w:val="Heading5Char"/>
          <w:rFonts w:ascii="Times New Roman" w:hAnsi="Times New Roman" w:cs="Times New Roman"/>
          <w:b w:val="0"/>
          <w:sz w:val="22"/>
          <w:szCs w:val="22"/>
          <w:lang w:val="en-US"/>
        </w:rPr>
        <w:t xml:space="preserve"> will closely coordinate with procurement country office at UNDP and will ensure that all processed are in line with approved guidelines on procurement. </w:t>
      </w:r>
    </w:p>
    <w:p w14:paraId="074D9A97" w14:textId="77777777" w:rsidR="00EC79E8" w:rsidRPr="002F3302" w:rsidRDefault="00EC79E8" w:rsidP="00C846B0">
      <w:pPr>
        <w:rPr>
          <w:snapToGrid w:val="0"/>
          <w:color w:val="000000"/>
          <w:sz w:val="22"/>
          <w:szCs w:val="22"/>
          <w:lang w:val="en-US" w:eastAsia="en-US"/>
        </w:rPr>
      </w:pPr>
    </w:p>
    <w:p w14:paraId="4C5B68F9" w14:textId="123C217A" w:rsidR="008B756D" w:rsidRPr="002F3302" w:rsidRDefault="00BB5031" w:rsidP="00C846B0">
      <w:pPr>
        <w:pStyle w:val="ListParagraph"/>
        <w:numPr>
          <w:ilvl w:val="0"/>
          <w:numId w:val="40"/>
        </w:numPr>
        <w:autoSpaceDE w:val="0"/>
        <w:autoSpaceDN w:val="0"/>
        <w:spacing w:before="0" w:after="0"/>
        <w:ind w:left="360"/>
        <w:contextualSpacing w:val="0"/>
        <w:rPr>
          <w:rStyle w:val="Heading5Char"/>
          <w:rFonts w:ascii="Times New Roman" w:hAnsi="Times New Roman" w:cs="Times New Roman"/>
          <w:b w:val="0"/>
          <w:bCs/>
          <w:color w:val="000000"/>
          <w:sz w:val="22"/>
          <w:szCs w:val="22"/>
          <w:lang w:val="en-US"/>
        </w:rPr>
      </w:pPr>
      <w:r w:rsidRPr="002F3302">
        <w:rPr>
          <w:rStyle w:val="Heading5Char"/>
          <w:rFonts w:ascii="Times New Roman" w:hAnsi="Times New Roman" w:cs="Times New Roman"/>
          <w:sz w:val="22"/>
          <w:szCs w:val="22"/>
          <w:lang w:val="en-US"/>
        </w:rPr>
        <w:t xml:space="preserve">Finance </w:t>
      </w:r>
      <w:r w:rsidR="00C846B0">
        <w:rPr>
          <w:rStyle w:val="Heading5Char"/>
          <w:rFonts w:ascii="Times New Roman" w:hAnsi="Times New Roman" w:cs="Times New Roman"/>
          <w:sz w:val="22"/>
          <w:szCs w:val="22"/>
          <w:lang w:val="en-US"/>
        </w:rPr>
        <w:t>O</w:t>
      </w:r>
      <w:r w:rsidRPr="002F3302">
        <w:rPr>
          <w:rStyle w:val="Heading5Char"/>
          <w:rFonts w:ascii="Times New Roman" w:hAnsi="Times New Roman" w:cs="Times New Roman"/>
          <w:sz w:val="22"/>
          <w:szCs w:val="22"/>
          <w:lang w:val="en-US"/>
        </w:rPr>
        <w:t>fficer</w:t>
      </w:r>
      <w:r w:rsidR="00C846B0">
        <w:rPr>
          <w:rStyle w:val="Heading5Char"/>
          <w:rFonts w:ascii="Times New Roman" w:hAnsi="Times New Roman" w:cs="Times New Roman"/>
          <w:sz w:val="22"/>
          <w:szCs w:val="22"/>
          <w:lang w:val="en-US"/>
        </w:rPr>
        <w:t xml:space="preserve"> </w:t>
      </w:r>
      <w:r w:rsidR="00C846B0">
        <w:rPr>
          <w:rStyle w:val="Heading5Char"/>
          <w:rFonts w:ascii="Times New Roman" w:hAnsi="Times New Roman" w:cs="Times New Roman"/>
          <w:b w:val="0"/>
          <w:bCs/>
          <w:sz w:val="22"/>
          <w:szCs w:val="22"/>
          <w:lang w:val="en-GB"/>
        </w:rPr>
        <w:t>(full time)</w:t>
      </w:r>
      <w:r w:rsidR="008B756D" w:rsidRPr="002F3302">
        <w:rPr>
          <w:rStyle w:val="Heading5Char"/>
          <w:rFonts w:ascii="Times New Roman" w:hAnsi="Times New Roman" w:cs="Times New Roman"/>
          <w:sz w:val="22"/>
          <w:szCs w:val="22"/>
          <w:lang w:val="en-US"/>
        </w:rPr>
        <w:t xml:space="preserve">. </w:t>
      </w:r>
      <w:r w:rsidR="008B756D" w:rsidRPr="002F3302">
        <w:rPr>
          <w:rStyle w:val="Heading5Char"/>
          <w:rFonts w:ascii="Times New Roman" w:hAnsi="Times New Roman" w:cs="Times New Roman"/>
          <w:b w:val="0"/>
          <w:bCs/>
          <w:sz w:val="22"/>
          <w:szCs w:val="22"/>
          <w:lang w:val="en-US"/>
        </w:rPr>
        <w:t xml:space="preserve">He/she will be responsible for provision of support to the overall financial monitoring and reporting for the overall Project and preparation of financial </w:t>
      </w:r>
      <w:r w:rsidR="00DC598E" w:rsidRPr="002F3302">
        <w:rPr>
          <w:rStyle w:val="Heading5Char"/>
          <w:rFonts w:ascii="Times New Roman" w:hAnsi="Times New Roman" w:cs="Times New Roman"/>
          <w:b w:val="0"/>
          <w:bCs/>
          <w:sz w:val="22"/>
          <w:szCs w:val="22"/>
          <w:lang w:val="en-US"/>
        </w:rPr>
        <w:t xml:space="preserve">transactions of the Action </w:t>
      </w:r>
      <w:r w:rsidR="008B756D" w:rsidRPr="002F3302">
        <w:rPr>
          <w:rStyle w:val="Heading5Char"/>
          <w:rFonts w:ascii="Times New Roman" w:hAnsi="Times New Roman" w:cs="Times New Roman"/>
          <w:b w:val="0"/>
          <w:bCs/>
          <w:sz w:val="22"/>
          <w:szCs w:val="22"/>
          <w:lang w:val="en-US"/>
        </w:rPr>
        <w:t>and appropriate project reports, as well as supporting the team in the effective implementation of project activities;</w:t>
      </w:r>
    </w:p>
    <w:p w14:paraId="521A9B38" w14:textId="77777777" w:rsidR="00DC598E" w:rsidRPr="002F3302" w:rsidRDefault="00DC598E" w:rsidP="00C846B0">
      <w:pPr>
        <w:autoSpaceDE w:val="0"/>
        <w:autoSpaceDN w:val="0"/>
        <w:rPr>
          <w:bCs/>
          <w:snapToGrid w:val="0"/>
          <w:sz w:val="22"/>
          <w:szCs w:val="22"/>
          <w:lang w:val="en-US" w:eastAsia="en-US"/>
        </w:rPr>
      </w:pPr>
    </w:p>
    <w:p w14:paraId="14ACFDDB" w14:textId="61E2CB8F" w:rsidR="008B756D" w:rsidRPr="002F3302" w:rsidRDefault="00BB5031" w:rsidP="00C846B0">
      <w:pPr>
        <w:pStyle w:val="Default"/>
        <w:numPr>
          <w:ilvl w:val="0"/>
          <w:numId w:val="40"/>
        </w:numPr>
        <w:ind w:left="360"/>
        <w:jc w:val="both"/>
        <w:rPr>
          <w:rStyle w:val="Heading5Char"/>
          <w:bCs/>
          <w:snapToGrid/>
          <w:color w:val="auto"/>
          <w:sz w:val="22"/>
          <w:szCs w:val="22"/>
          <w:lang w:val="en-US" w:eastAsia="en-GB"/>
        </w:rPr>
      </w:pPr>
      <w:r w:rsidRPr="002F3302">
        <w:rPr>
          <w:b/>
          <w:bCs/>
          <w:sz w:val="22"/>
          <w:szCs w:val="22"/>
          <w:lang w:val="en-US"/>
        </w:rPr>
        <w:t xml:space="preserve">Admin and </w:t>
      </w:r>
      <w:r w:rsidR="00C846B0">
        <w:rPr>
          <w:b/>
          <w:bCs/>
          <w:sz w:val="22"/>
          <w:szCs w:val="22"/>
          <w:lang w:val="en-US"/>
        </w:rPr>
        <w:t>F</w:t>
      </w:r>
      <w:r w:rsidRPr="002F3302">
        <w:rPr>
          <w:b/>
          <w:bCs/>
          <w:sz w:val="22"/>
          <w:szCs w:val="22"/>
          <w:lang w:val="en-US"/>
        </w:rPr>
        <w:t xml:space="preserve">inance </w:t>
      </w:r>
      <w:r w:rsidR="00C846B0">
        <w:rPr>
          <w:b/>
          <w:bCs/>
          <w:sz w:val="22"/>
          <w:szCs w:val="22"/>
          <w:lang w:val="en-US"/>
        </w:rPr>
        <w:t>A</w:t>
      </w:r>
      <w:r w:rsidRPr="002F3302">
        <w:rPr>
          <w:b/>
          <w:bCs/>
          <w:sz w:val="22"/>
          <w:szCs w:val="22"/>
          <w:lang w:val="en-US"/>
        </w:rPr>
        <w:t>ssistant</w:t>
      </w:r>
      <w:r w:rsidR="00C846B0">
        <w:rPr>
          <w:b/>
          <w:bCs/>
          <w:sz w:val="22"/>
          <w:szCs w:val="22"/>
          <w:lang w:val="en-US"/>
        </w:rPr>
        <w:t xml:space="preserve"> </w:t>
      </w:r>
      <w:r w:rsidR="00C846B0">
        <w:rPr>
          <w:sz w:val="22"/>
          <w:szCs w:val="22"/>
          <w:lang w:val="en-US"/>
        </w:rPr>
        <w:t>(full time)</w:t>
      </w:r>
      <w:r w:rsidR="00EC79E8" w:rsidRPr="002F3302">
        <w:rPr>
          <w:b/>
          <w:bCs/>
          <w:sz w:val="22"/>
          <w:szCs w:val="22"/>
          <w:lang w:val="en-US"/>
        </w:rPr>
        <w:t>.</w:t>
      </w:r>
      <w:r w:rsidRPr="002F3302">
        <w:rPr>
          <w:b/>
          <w:bCs/>
          <w:sz w:val="22"/>
          <w:szCs w:val="22"/>
          <w:lang w:val="en-US"/>
        </w:rPr>
        <w:t xml:space="preserve"> </w:t>
      </w:r>
      <w:r w:rsidRPr="002F3302">
        <w:rPr>
          <w:rStyle w:val="Heading5Char"/>
          <w:b w:val="0"/>
          <w:sz w:val="22"/>
          <w:szCs w:val="22"/>
          <w:lang w:val="en-US"/>
        </w:rPr>
        <w:t>He/she will be responsible for all activities related to finance and administrative issues. He / she will be required to support implementation of the Action activities, quality assurance, narrative and financial reporting, etc.</w:t>
      </w:r>
    </w:p>
    <w:p w14:paraId="28D26CB3" w14:textId="77777777" w:rsidR="008B756D" w:rsidRPr="005A52FB" w:rsidRDefault="008B756D" w:rsidP="008B756D">
      <w:pPr>
        <w:pStyle w:val="Default"/>
        <w:spacing w:after="61"/>
        <w:rPr>
          <w:b/>
          <w:bCs/>
          <w:sz w:val="22"/>
          <w:szCs w:val="22"/>
          <w:lang w:val="en-US"/>
        </w:rPr>
      </w:pPr>
    </w:p>
    <w:p w14:paraId="7DD4E537" w14:textId="44A58153" w:rsidR="00176F8F" w:rsidRDefault="00176F8F" w:rsidP="00176F8F">
      <w:pPr>
        <w:spacing w:after="240"/>
        <w:jc w:val="both"/>
        <w:rPr>
          <w:sz w:val="22"/>
          <w:szCs w:val="22"/>
          <w:lang w:val="en-US"/>
        </w:rPr>
      </w:pPr>
      <w:r w:rsidRPr="005A52FB">
        <w:rPr>
          <w:sz w:val="22"/>
          <w:szCs w:val="22"/>
          <w:lang w:val="en-US"/>
        </w:rPr>
        <w:t>A cleaning person (part time) will be dedicated to the Action.</w:t>
      </w:r>
      <w:r w:rsidR="00760822" w:rsidRPr="005A52FB">
        <w:rPr>
          <w:sz w:val="22"/>
          <w:szCs w:val="22"/>
          <w:lang w:val="en-US"/>
        </w:rPr>
        <w:t xml:space="preserve"> </w:t>
      </w:r>
    </w:p>
    <w:p w14:paraId="28A87FFF" w14:textId="7CAC117E" w:rsidR="00857E2D" w:rsidRPr="005A52FB" w:rsidRDefault="00F56C82" w:rsidP="00F56C82">
      <w:pPr>
        <w:spacing w:after="240"/>
        <w:jc w:val="both"/>
        <w:rPr>
          <w:sz w:val="22"/>
          <w:szCs w:val="22"/>
          <w:lang w:val="en-US"/>
        </w:rPr>
      </w:pPr>
      <w:r>
        <w:rPr>
          <w:sz w:val="22"/>
          <w:szCs w:val="22"/>
          <w:lang w:val="en-US"/>
        </w:rPr>
        <w:t xml:space="preserve">The EU4Schools Phase I team </w:t>
      </w:r>
      <w:r w:rsidR="00857E2D">
        <w:rPr>
          <w:sz w:val="22"/>
          <w:szCs w:val="22"/>
          <w:lang w:val="en-US"/>
        </w:rPr>
        <w:t xml:space="preserve">will be extended for an additional 18 months as reflected </w:t>
      </w:r>
      <w:r w:rsidR="00DD1D46">
        <w:rPr>
          <w:sz w:val="22"/>
          <w:szCs w:val="22"/>
          <w:lang w:val="en-US"/>
        </w:rPr>
        <w:t>in the budget.</w:t>
      </w:r>
    </w:p>
    <w:p w14:paraId="48FEACB1" w14:textId="703AFE74" w:rsidR="00923E5D" w:rsidRPr="005A52FB" w:rsidRDefault="00923E5D" w:rsidP="00923E5D">
      <w:pPr>
        <w:pStyle w:val="Footer"/>
        <w:jc w:val="both"/>
        <w:rPr>
          <w:rStyle w:val="Heading5Char"/>
          <w:rFonts w:ascii="Times New Roman" w:hAnsi="Times New Roman"/>
          <w:b w:val="0"/>
          <w:snapToGrid w:val="0"/>
          <w:sz w:val="22"/>
          <w:szCs w:val="22"/>
          <w:lang w:val="en-US"/>
        </w:rPr>
      </w:pPr>
      <w:r w:rsidRPr="005A52FB">
        <w:rPr>
          <w:rStyle w:val="Heading5Char"/>
          <w:rFonts w:ascii="Times New Roman" w:hAnsi="Times New Roman"/>
          <w:b w:val="0"/>
          <w:snapToGrid w:val="0"/>
          <w:sz w:val="22"/>
          <w:szCs w:val="22"/>
          <w:lang w:val="en-US"/>
        </w:rPr>
        <w:t>UNDP core staff</w:t>
      </w:r>
      <w:r w:rsidR="005272A2" w:rsidRPr="005A52FB">
        <w:rPr>
          <w:rStyle w:val="Heading5Char"/>
          <w:rFonts w:ascii="Times New Roman" w:hAnsi="Times New Roman"/>
          <w:b w:val="0"/>
          <w:snapToGrid w:val="0"/>
          <w:sz w:val="22"/>
          <w:szCs w:val="22"/>
          <w:lang w:val="en-US"/>
        </w:rPr>
        <w:t xml:space="preserve"> described below will </w:t>
      </w:r>
      <w:r w:rsidR="00176F8F" w:rsidRPr="005A52FB">
        <w:rPr>
          <w:rStyle w:val="Heading5Char"/>
          <w:rFonts w:ascii="Times New Roman" w:hAnsi="Times New Roman"/>
          <w:b w:val="0"/>
          <w:snapToGrid w:val="0"/>
          <w:sz w:val="22"/>
          <w:szCs w:val="22"/>
          <w:lang w:val="en-US"/>
        </w:rPr>
        <w:t>be engaged in project implementation to perform the following pro-rated functions</w:t>
      </w:r>
      <w:r w:rsidRPr="005A52FB">
        <w:rPr>
          <w:rStyle w:val="Heading5Char"/>
          <w:rFonts w:ascii="Times New Roman" w:hAnsi="Times New Roman"/>
          <w:b w:val="0"/>
          <w:snapToGrid w:val="0"/>
          <w:sz w:val="22"/>
          <w:szCs w:val="22"/>
          <w:lang w:val="en-US"/>
        </w:rPr>
        <w:t>:</w:t>
      </w:r>
    </w:p>
    <w:p w14:paraId="6D33EFB2" w14:textId="77777777" w:rsidR="00923E5D" w:rsidRPr="005A52FB" w:rsidRDefault="00923E5D" w:rsidP="00923E5D">
      <w:pPr>
        <w:numPr>
          <w:ilvl w:val="0"/>
          <w:numId w:val="39"/>
        </w:numPr>
        <w:autoSpaceDE w:val="0"/>
        <w:autoSpaceDN w:val="0"/>
        <w:spacing w:before="120" w:after="120"/>
        <w:jc w:val="both"/>
        <w:rPr>
          <w:iCs/>
          <w:sz w:val="22"/>
          <w:szCs w:val="22"/>
          <w:lang w:val="en-US"/>
        </w:rPr>
      </w:pPr>
      <w:r w:rsidRPr="005A52FB">
        <w:rPr>
          <w:iCs/>
          <w:sz w:val="22"/>
          <w:szCs w:val="22"/>
          <w:lang w:val="en-US"/>
        </w:rPr>
        <w:t>Quality Assurance Programme specialist, a part time engagement not exceeding 25 % of monthly working time, will be responsible for provision of technical advice on the overall quality assurance process and activities throughout the Project’s implementation;</w:t>
      </w:r>
    </w:p>
    <w:p w14:paraId="7C7F60FE" w14:textId="77777777" w:rsidR="00923E5D" w:rsidRPr="005A52FB" w:rsidRDefault="00923E5D" w:rsidP="00923E5D">
      <w:pPr>
        <w:numPr>
          <w:ilvl w:val="0"/>
          <w:numId w:val="39"/>
        </w:numPr>
        <w:autoSpaceDE w:val="0"/>
        <w:autoSpaceDN w:val="0"/>
        <w:spacing w:before="120" w:after="120"/>
        <w:jc w:val="both"/>
        <w:rPr>
          <w:iCs/>
          <w:sz w:val="22"/>
          <w:szCs w:val="22"/>
          <w:lang w:val="en-US"/>
        </w:rPr>
      </w:pPr>
      <w:r w:rsidRPr="005A52FB">
        <w:rPr>
          <w:iCs/>
          <w:sz w:val="22"/>
          <w:szCs w:val="22"/>
          <w:lang w:val="en-US"/>
        </w:rPr>
        <w:t>Finance Associate, a part time engagement not exceeding 15% of monthly working time, will ensure accuracy of accounting and financial reporting (e.g. annual reconciliation with combined delivery report), journal entries, review and correct application of programming and contractual instruments and provision of accurate information related to the Project from the viewpoint of programme and Programme and Operations Policy and Procedures;</w:t>
      </w:r>
    </w:p>
    <w:p w14:paraId="3DB8EEAE" w14:textId="77777777" w:rsidR="00923E5D" w:rsidRPr="005A52FB" w:rsidRDefault="00923E5D" w:rsidP="00923E5D">
      <w:pPr>
        <w:numPr>
          <w:ilvl w:val="0"/>
          <w:numId w:val="39"/>
        </w:numPr>
        <w:autoSpaceDE w:val="0"/>
        <w:autoSpaceDN w:val="0"/>
        <w:spacing w:before="120" w:after="120"/>
        <w:jc w:val="both"/>
        <w:rPr>
          <w:iCs/>
          <w:sz w:val="22"/>
          <w:szCs w:val="22"/>
          <w:lang w:val="en-US"/>
        </w:rPr>
      </w:pPr>
      <w:r w:rsidRPr="005A52FB">
        <w:rPr>
          <w:iCs/>
          <w:sz w:val="22"/>
          <w:szCs w:val="22"/>
          <w:lang w:val="en-US"/>
        </w:rPr>
        <w:t xml:space="preserve">Human Resources Associate, a part time engagement not exceeding 15% of monthly working time, will provide support in human resources management, procedures in recruitment of project teams and experts.  </w:t>
      </w:r>
    </w:p>
    <w:p w14:paraId="7AA94D2B" w14:textId="77777777" w:rsidR="00923E5D" w:rsidRPr="005A52FB" w:rsidRDefault="00923E5D" w:rsidP="00923E5D">
      <w:pPr>
        <w:numPr>
          <w:ilvl w:val="0"/>
          <w:numId w:val="39"/>
        </w:numPr>
        <w:autoSpaceDE w:val="0"/>
        <w:autoSpaceDN w:val="0"/>
        <w:spacing w:before="120" w:after="120"/>
        <w:jc w:val="both"/>
        <w:rPr>
          <w:iCs/>
          <w:sz w:val="22"/>
          <w:szCs w:val="22"/>
          <w:lang w:val="en-US"/>
        </w:rPr>
      </w:pPr>
      <w:r w:rsidRPr="005A52FB">
        <w:rPr>
          <w:iCs/>
          <w:sz w:val="22"/>
          <w:szCs w:val="22"/>
          <w:lang w:val="en-US"/>
        </w:rPr>
        <w:t>Programme Associate, a part time engagement not exceeding 15% of monthly working time, will provide support to overall quality of the project management, ensure quality communication and reporting with the project partners, donor and stakeholders;</w:t>
      </w:r>
    </w:p>
    <w:p w14:paraId="5706BF88" w14:textId="20B2D103" w:rsidR="00EC79E8" w:rsidRPr="00821962" w:rsidRDefault="00923E5D" w:rsidP="00821962">
      <w:pPr>
        <w:numPr>
          <w:ilvl w:val="0"/>
          <w:numId w:val="39"/>
        </w:numPr>
        <w:autoSpaceDE w:val="0"/>
        <w:autoSpaceDN w:val="0"/>
        <w:spacing w:before="120" w:after="120"/>
        <w:jc w:val="both"/>
        <w:rPr>
          <w:iCs/>
          <w:sz w:val="22"/>
          <w:szCs w:val="22"/>
          <w:lang w:val="en-US"/>
        </w:rPr>
      </w:pPr>
      <w:r w:rsidRPr="005A52FB">
        <w:rPr>
          <w:iCs/>
          <w:sz w:val="22"/>
          <w:szCs w:val="22"/>
          <w:lang w:val="en-US"/>
        </w:rPr>
        <w:t xml:space="preserve">Communications Specialist, a part time engagement not exceeding 15% of monthly working time will provide support to strategic communications activities to ensure maximum visibility and outreach of the programme; guide the development of branding and all visibility materials and regularly reflect all programme activities in official social media channels. </w:t>
      </w:r>
    </w:p>
    <w:p w14:paraId="127D7956" w14:textId="38EE9F72" w:rsidR="000F53C0" w:rsidRPr="005A52FB" w:rsidRDefault="000F53C0" w:rsidP="00A6116F">
      <w:pPr>
        <w:spacing w:after="240"/>
        <w:jc w:val="both"/>
        <w:rPr>
          <w:sz w:val="22"/>
          <w:szCs w:val="22"/>
          <w:lang w:val="en-US"/>
        </w:rPr>
      </w:pPr>
      <w:r w:rsidRPr="005A52FB">
        <w:rPr>
          <w:sz w:val="22"/>
          <w:szCs w:val="22"/>
          <w:lang w:val="en-US"/>
        </w:rPr>
        <w:t xml:space="preserve">An Action office will be set up to perform the duties. In this regard, the Action budget includes the cost for necessary equipment, supplies and other local office. This include: (i) equipment (computers, printers, cameras and projector), (ii) furniture (tables, cabinets, chairs, closets) calculated for eight staff positions as well as other local office costs such as: vehicle costs, office rent, utilities,  consumables, bank commissions and other services. </w:t>
      </w:r>
    </w:p>
    <w:p w14:paraId="51FA03E2" w14:textId="4D3C877C" w:rsidR="007E1285" w:rsidRPr="005A52FB" w:rsidRDefault="00DA5D83" w:rsidP="00DA5D83">
      <w:pPr>
        <w:jc w:val="both"/>
        <w:rPr>
          <w:snapToGrid w:val="0"/>
          <w:sz w:val="22"/>
          <w:szCs w:val="22"/>
          <w:lang w:val="en-US"/>
        </w:rPr>
      </w:pPr>
      <w:r w:rsidRPr="005A52FB">
        <w:rPr>
          <w:snapToGrid w:val="0"/>
          <w:sz w:val="22"/>
          <w:szCs w:val="22"/>
          <w:lang w:val="en-US"/>
        </w:rPr>
        <w:t>An Information System for Monitoring (ISM) will be designed and developed</w:t>
      </w:r>
      <w:r w:rsidR="00F92298" w:rsidRPr="005A52FB">
        <w:rPr>
          <w:snapToGrid w:val="0"/>
          <w:sz w:val="22"/>
          <w:szCs w:val="22"/>
          <w:lang w:val="en-US"/>
        </w:rPr>
        <w:t xml:space="preserve"> for the tracking</w:t>
      </w:r>
      <w:r w:rsidRPr="005A52FB">
        <w:rPr>
          <w:snapToGrid w:val="0"/>
          <w:sz w:val="22"/>
          <w:szCs w:val="22"/>
          <w:lang w:val="en-US"/>
        </w:rPr>
        <w:t xml:space="preserve"> and monitoring of end to end reconstruction projects. </w:t>
      </w:r>
      <w:bookmarkStart w:id="23" w:name="_MailEndCompose"/>
      <w:r w:rsidRPr="005A52FB">
        <w:rPr>
          <w:snapToGrid w:val="0"/>
          <w:sz w:val="22"/>
          <w:szCs w:val="22"/>
          <w:lang w:val="en-US"/>
        </w:rPr>
        <w:t xml:space="preserve">Project baseline and buildings status, activities and granular management for each of activity, and contract compliance and budget monitoring will be part of the management of the tool, in order to ensure systemic tracking, transparency and accountability of all contracts. </w:t>
      </w:r>
      <w:bookmarkEnd w:id="23"/>
      <w:r w:rsidRPr="005A52FB">
        <w:rPr>
          <w:sz w:val="22"/>
          <w:szCs w:val="22"/>
          <w:lang w:val="en-US"/>
        </w:rPr>
        <w:t>The ISM System is designed to serve for multi-purpose environment, serving to monitor the ongoing projects and future building and reconstruction activities</w:t>
      </w:r>
      <w:r w:rsidR="00544D8E" w:rsidRPr="005A52FB">
        <w:rPr>
          <w:sz w:val="22"/>
          <w:szCs w:val="22"/>
          <w:lang w:val="en-US"/>
        </w:rPr>
        <w:t>.</w:t>
      </w:r>
    </w:p>
    <w:p w14:paraId="5A7C6F4A" w14:textId="33A8AB95" w:rsidR="008E5B08" w:rsidRPr="005A52FB" w:rsidRDefault="00ED782D" w:rsidP="0005053C">
      <w:pPr>
        <w:autoSpaceDE w:val="0"/>
        <w:autoSpaceDN w:val="0"/>
        <w:spacing w:before="120" w:after="120"/>
        <w:jc w:val="both"/>
        <w:rPr>
          <w:iCs/>
          <w:sz w:val="22"/>
          <w:szCs w:val="22"/>
          <w:lang w:val="en-US"/>
        </w:rPr>
      </w:pPr>
      <w:r w:rsidRPr="005A52FB">
        <w:rPr>
          <w:iCs/>
          <w:sz w:val="22"/>
          <w:szCs w:val="22"/>
          <w:lang w:val="en-US"/>
        </w:rPr>
        <w:t xml:space="preserve"> </w:t>
      </w:r>
    </w:p>
    <w:p w14:paraId="72C651E1" w14:textId="79CDB411" w:rsidR="00D90772" w:rsidRPr="005A52FB" w:rsidRDefault="00D8039D" w:rsidP="000F56CC">
      <w:pPr>
        <w:jc w:val="both"/>
        <w:rPr>
          <w:i/>
          <w:sz w:val="22"/>
          <w:szCs w:val="22"/>
          <w:lang w:val="en-US"/>
        </w:rPr>
      </w:pPr>
      <w:r w:rsidRPr="005A52FB">
        <w:rPr>
          <w:i/>
          <w:sz w:val="22"/>
          <w:szCs w:val="22"/>
          <w:lang w:val="en-US"/>
        </w:rPr>
        <w:t>5</w:t>
      </w:r>
      <w:r w:rsidR="00797ACE" w:rsidRPr="005A52FB">
        <w:rPr>
          <w:i/>
          <w:sz w:val="22"/>
          <w:szCs w:val="22"/>
          <w:lang w:val="en-US"/>
        </w:rPr>
        <w:t>.</w:t>
      </w:r>
      <w:r w:rsidR="00D60B14" w:rsidRPr="005A52FB">
        <w:rPr>
          <w:i/>
          <w:sz w:val="22"/>
          <w:szCs w:val="22"/>
          <w:lang w:val="en-US"/>
        </w:rPr>
        <w:t>3</w:t>
      </w:r>
      <w:r w:rsidR="004B5937" w:rsidRPr="005A52FB">
        <w:rPr>
          <w:i/>
          <w:sz w:val="22"/>
          <w:szCs w:val="22"/>
          <w:lang w:val="en-US"/>
        </w:rPr>
        <w:t xml:space="preserve">. </w:t>
      </w:r>
      <w:r w:rsidR="00D90772" w:rsidRPr="005A52FB">
        <w:rPr>
          <w:i/>
          <w:sz w:val="22"/>
          <w:szCs w:val="22"/>
          <w:lang w:val="en-US"/>
        </w:rPr>
        <w:t>Visibility</w:t>
      </w:r>
    </w:p>
    <w:p w14:paraId="3D402970" w14:textId="77777777" w:rsidR="00EB0330" w:rsidRPr="005A52FB" w:rsidRDefault="00EB0330" w:rsidP="000F56CC">
      <w:pPr>
        <w:jc w:val="both"/>
        <w:rPr>
          <w:i/>
          <w:sz w:val="22"/>
          <w:szCs w:val="22"/>
          <w:lang w:val="en-US"/>
        </w:rPr>
      </w:pPr>
    </w:p>
    <w:p w14:paraId="61827B89" w14:textId="13EC205A" w:rsidR="00753FE4" w:rsidRPr="005A52FB" w:rsidRDefault="00753FE4" w:rsidP="000F56CC">
      <w:pPr>
        <w:jc w:val="both"/>
        <w:rPr>
          <w:iCs/>
          <w:sz w:val="22"/>
          <w:szCs w:val="22"/>
          <w:lang w:val="en-US"/>
        </w:rPr>
      </w:pPr>
      <w:r w:rsidRPr="005A52FB">
        <w:rPr>
          <w:iCs/>
          <w:sz w:val="22"/>
          <w:szCs w:val="22"/>
          <w:lang w:val="en-US"/>
        </w:rPr>
        <w:t xml:space="preserve">The </w:t>
      </w:r>
      <w:r w:rsidR="00F92298" w:rsidRPr="005A52FB">
        <w:rPr>
          <w:iCs/>
          <w:sz w:val="22"/>
          <w:szCs w:val="22"/>
          <w:lang w:val="en-US"/>
        </w:rPr>
        <w:t>A</w:t>
      </w:r>
      <w:r w:rsidRPr="005A52FB">
        <w:rPr>
          <w:iCs/>
          <w:sz w:val="22"/>
          <w:szCs w:val="22"/>
          <w:lang w:val="en-US"/>
        </w:rPr>
        <w:t>ction will ensure visibility according to the Joint Visibility Guidelines for EC-UN Actions in the field.</w:t>
      </w:r>
      <w:r w:rsidRPr="005A52FB">
        <w:rPr>
          <w:rStyle w:val="FootnoteReference"/>
          <w:iCs/>
          <w:szCs w:val="22"/>
        </w:rPr>
        <w:footnoteReference w:id="13"/>
      </w:r>
      <w:r w:rsidRPr="005A52FB">
        <w:rPr>
          <w:iCs/>
          <w:sz w:val="22"/>
          <w:szCs w:val="22"/>
          <w:lang w:val="en-US"/>
        </w:rPr>
        <w:t xml:space="preserve"> The visibility activities will be executed in close cooperation between UNDP and EU Delegation to Albania focusing on outputs and the impact of the action’s results. </w:t>
      </w:r>
      <w:r w:rsidR="008D069C" w:rsidRPr="005A52FB">
        <w:rPr>
          <w:iCs/>
          <w:sz w:val="22"/>
          <w:szCs w:val="22"/>
          <w:lang w:val="en-US"/>
        </w:rPr>
        <w:t>A draft Communication and Visibility Plan for this Action</w:t>
      </w:r>
      <w:r w:rsidRPr="005A52FB">
        <w:rPr>
          <w:iCs/>
          <w:sz w:val="22"/>
          <w:szCs w:val="22"/>
          <w:lang w:val="en-US"/>
        </w:rPr>
        <w:t xml:space="preserve"> is already prepared and will be further </w:t>
      </w:r>
      <w:r w:rsidR="0062778D" w:rsidRPr="005A52FB">
        <w:rPr>
          <w:iCs/>
          <w:sz w:val="22"/>
          <w:szCs w:val="22"/>
          <w:lang w:val="en-US"/>
        </w:rPr>
        <w:t>fine-tuned</w:t>
      </w:r>
      <w:r w:rsidRPr="005A52FB">
        <w:rPr>
          <w:iCs/>
          <w:sz w:val="22"/>
          <w:szCs w:val="22"/>
          <w:lang w:val="en-US"/>
        </w:rPr>
        <w:t xml:space="preserve"> in consultation with the </w:t>
      </w:r>
      <w:r w:rsidRPr="005A52FB">
        <w:rPr>
          <w:iCs/>
          <w:sz w:val="22"/>
          <w:szCs w:val="22"/>
          <w:lang w:val="en-US"/>
        </w:rPr>
        <w:lastRenderedPageBreak/>
        <w:t xml:space="preserve">European Union Delegation to Albania and other stakeholders. It will rely heavily on local partners and beneficiaries as communication platforms with an exclusive EU visual identity for all deliverables. </w:t>
      </w:r>
    </w:p>
    <w:p w14:paraId="362CC524" w14:textId="77777777" w:rsidR="00940409" w:rsidRPr="005A52FB" w:rsidRDefault="00940409" w:rsidP="000F56CC">
      <w:pPr>
        <w:jc w:val="both"/>
        <w:rPr>
          <w:iCs/>
          <w:sz w:val="22"/>
          <w:szCs w:val="22"/>
          <w:lang w:val="en-US"/>
        </w:rPr>
      </w:pPr>
    </w:p>
    <w:p w14:paraId="351B04B9" w14:textId="6436C37F" w:rsidR="00507055" w:rsidRPr="005A52FB" w:rsidRDefault="00753FE4" w:rsidP="000F56CC">
      <w:pPr>
        <w:jc w:val="both"/>
        <w:rPr>
          <w:iCs/>
          <w:sz w:val="22"/>
          <w:szCs w:val="22"/>
          <w:lang w:val="en-US"/>
        </w:rPr>
      </w:pPr>
      <w:r w:rsidRPr="005A52FB">
        <w:rPr>
          <w:iCs/>
          <w:sz w:val="22"/>
          <w:szCs w:val="22"/>
          <w:lang w:val="en-US"/>
        </w:rPr>
        <w:t xml:space="preserve">The draft Communication and Visibility Plan </w:t>
      </w:r>
      <w:r w:rsidR="00542090" w:rsidRPr="005A52FB">
        <w:rPr>
          <w:iCs/>
          <w:sz w:val="22"/>
          <w:szCs w:val="22"/>
          <w:lang w:val="en-US"/>
        </w:rPr>
        <w:t>- annex VI of the Contribution Agreement -</w:t>
      </w:r>
      <w:r w:rsidRPr="005A52FB">
        <w:rPr>
          <w:iCs/>
          <w:sz w:val="22"/>
          <w:szCs w:val="22"/>
          <w:lang w:val="en-US"/>
        </w:rPr>
        <w:t xml:space="preserve"> defines the strategic approach to communicate the EU support to Albania’s post-earthquake recovery action, through </w:t>
      </w:r>
      <w:r w:rsidR="0057213E" w:rsidRPr="005A52FB">
        <w:rPr>
          <w:rFonts w:cstheme="minorHAnsi"/>
          <w:sz w:val="22"/>
          <w:szCs w:val="22"/>
          <w:lang w:val="en-US"/>
        </w:rPr>
        <w:t>EU4Schools Phase I</w:t>
      </w:r>
      <w:r w:rsidR="0057213E">
        <w:rPr>
          <w:rFonts w:cstheme="minorHAnsi"/>
          <w:sz w:val="22"/>
          <w:szCs w:val="22"/>
          <w:lang w:val="en-US"/>
        </w:rPr>
        <w:t>I</w:t>
      </w:r>
      <w:r w:rsidR="0057213E" w:rsidRPr="005A52FB" w:rsidDel="0057213E">
        <w:rPr>
          <w:iCs/>
          <w:sz w:val="22"/>
          <w:szCs w:val="22"/>
          <w:lang w:val="en-US"/>
        </w:rPr>
        <w:t xml:space="preserve"> </w:t>
      </w:r>
      <w:r w:rsidR="00E850B7" w:rsidRPr="005A52FB">
        <w:rPr>
          <w:iCs/>
          <w:sz w:val="22"/>
          <w:szCs w:val="22"/>
          <w:lang w:val="en-US"/>
        </w:rPr>
        <w:t>A</w:t>
      </w:r>
      <w:r w:rsidRPr="005A52FB">
        <w:rPr>
          <w:iCs/>
          <w:sz w:val="22"/>
          <w:szCs w:val="22"/>
          <w:lang w:val="en-US"/>
        </w:rPr>
        <w:t>ction</w:t>
      </w:r>
      <w:r w:rsidR="00E850B7" w:rsidRPr="005A52FB">
        <w:rPr>
          <w:iCs/>
          <w:sz w:val="22"/>
          <w:szCs w:val="22"/>
          <w:lang w:val="en-US"/>
        </w:rPr>
        <w:t>,</w:t>
      </w:r>
      <w:r w:rsidRPr="005A52FB">
        <w:rPr>
          <w:iCs/>
          <w:sz w:val="22"/>
          <w:szCs w:val="22"/>
          <w:lang w:val="en-US"/>
        </w:rPr>
        <w:t xml:space="preserve"> the results and impact, provide transparency on the fund delivery and timely information about progress on the ground. UNDP will utilize a myriad of communications channels and tools to raise awareness about the action and emphasize the support provided by the European Union.</w:t>
      </w:r>
      <w:r w:rsidR="00507055" w:rsidRPr="005A52FB">
        <w:rPr>
          <w:iCs/>
          <w:sz w:val="22"/>
          <w:szCs w:val="22"/>
          <w:lang w:val="en-US"/>
        </w:rPr>
        <w:t xml:space="preserve"> Branding of the Action and design of materials will be in line with the models used under </w:t>
      </w:r>
      <w:r w:rsidR="0057213E" w:rsidRPr="005A52FB">
        <w:rPr>
          <w:rFonts w:cstheme="minorHAnsi"/>
          <w:sz w:val="22"/>
          <w:szCs w:val="22"/>
          <w:lang w:val="en-US"/>
        </w:rPr>
        <w:t>EU4Schools Phase I</w:t>
      </w:r>
      <w:r w:rsidR="00507055" w:rsidRPr="005A52FB">
        <w:rPr>
          <w:iCs/>
          <w:sz w:val="22"/>
          <w:szCs w:val="22"/>
          <w:lang w:val="en-US"/>
        </w:rPr>
        <w:t xml:space="preserve">.  </w:t>
      </w:r>
    </w:p>
    <w:p w14:paraId="008A61E2" w14:textId="47A1F7A3" w:rsidR="001A0183" w:rsidRPr="005A52FB" w:rsidRDefault="001A0183" w:rsidP="000F56CC">
      <w:pPr>
        <w:jc w:val="both"/>
        <w:rPr>
          <w:iCs/>
          <w:sz w:val="22"/>
          <w:szCs w:val="22"/>
          <w:lang w:val="en-US"/>
        </w:rPr>
      </w:pPr>
    </w:p>
    <w:p w14:paraId="2BA60A26" w14:textId="77777777" w:rsidR="00514DC5" w:rsidRPr="005A52FB" w:rsidRDefault="00514DC5" w:rsidP="000F56CC">
      <w:pPr>
        <w:jc w:val="both"/>
        <w:rPr>
          <w:iCs/>
          <w:sz w:val="22"/>
          <w:szCs w:val="22"/>
          <w:lang w:val="en-US"/>
        </w:rPr>
      </w:pPr>
    </w:p>
    <w:p w14:paraId="7845A9DF" w14:textId="0C373C3F" w:rsidR="00B45B15" w:rsidRPr="005A52FB" w:rsidRDefault="00D8039D" w:rsidP="000F56CC">
      <w:pPr>
        <w:pStyle w:val="Heading6"/>
        <w:numPr>
          <w:ilvl w:val="0"/>
          <w:numId w:val="0"/>
        </w:numPr>
        <w:spacing w:before="0" w:after="0"/>
        <w:jc w:val="both"/>
        <w:rPr>
          <w:i/>
          <w:lang w:val="en-US"/>
        </w:rPr>
      </w:pPr>
      <w:r w:rsidRPr="005A52FB">
        <w:rPr>
          <w:i/>
          <w:lang w:val="en-US"/>
        </w:rPr>
        <w:t>6</w:t>
      </w:r>
      <w:r w:rsidR="004B5937" w:rsidRPr="005A52FB">
        <w:rPr>
          <w:i/>
          <w:lang w:val="en-US"/>
        </w:rPr>
        <w:t xml:space="preserve">. </w:t>
      </w:r>
      <w:bookmarkStart w:id="24" w:name="_Hlk35599829"/>
      <w:r w:rsidR="00095B45" w:rsidRPr="005A52FB">
        <w:rPr>
          <w:i/>
          <w:lang w:val="en-US"/>
        </w:rPr>
        <w:t xml:space="preserve">Duration and indicative action plan for implementing the </w:t>
      </w:r>
      <w:r w:rsidR="004B5937" w:rsidRPr="005A52FB">
        <w:rPr>
          <w:i/>
          <w:lang w:val="en-US"/>
        </w:rPr>
        <w:t>A</w:t>
      </w:r>
      <w:r w:rsidR="00095B45" w:rsidRPr="005A52FB">
        <w:rPr>
          <w:i/>
          <w:lang w:val="en-US"/>
        </w:rPr>
        <w:t>ction</w:t>
      </w:r>
    </w:p>
    <w:bookmarkEnd w:id="24"/>
    <w:p w14:paraId="2392BFF5" w14:textId="77777777" w:rsidR="00145C1E" w:rsidRPr="005A52FB" w:rsidRDefault="00145C1E" w:rsidP="000F56CC">
      <w:pPr>
        <w:jc w:val="both"/>
        <w:rPr>
          <w:sz w:val="22"/>
          <w:szCs w:val="22"/>
          <w:highlight w:val="red"/>
          <w:lang w:val="en-US"/>
        </w:rPr>
      </w:pPr>
    </w:p>
    <w:p w14:paraId="4FDADBDE" w14:textId="48BC90AC" w:rsidR="001A5241" w:rsidRPr="005A52FB" w:rsidRDefault="001A5241" w:rsidP="000F56CC">
      <w:pPr>
        <w:jc w:val="both"/>
        <w:rPr>
          <w:sz w:val="22"/>
          <w:szCs w:val="22"/>
          <w:lang w:val="en-US"/>
        </w:rPr>
      </w:pPr>
      <w:r w:rsidRPr="005A52FB">
        <w:rPr>
          <w:sz w:val="22"/>
          <w:szCs w:val="22"/>
          <w:lang w:val="en-US"/>
        </w:rPr>
        <w:t xml:space="preserve">The duration of the action will be </w:t>
      </w:r>
      <w:r w:rsidR="006C355A" w:rsidRPr="005A52FB">
        <w:rPr>
          <w:sz w:val="22"/>
          <w:szCs w:val="22"/>
          <w:lang w:val="en-US"/>
        </w:rPr>
        <w:t>36</w:t>
      </w:r>
      <w:r w:rsidR="00F341EF" w:rsidRPr="005A52FB">
        <w:rPr>
          <w:sz w:val="22"/>
          <w:szCs w:val="22"/>
          <w:lang w:val="en-US"/>
        </w:rPr>
        <w:t xml:space="preserve"> </w:t>
      </w:r>
      <w:r w:rsidRPr="005A52FB">
        <w:rPr>
          <w:sz w:val="22"/>
          <w:szCs w:val="22"/>
          <w:lang w:val="en-US"/>
        </w:rPr>
        <w:t>months as per the action plan</w:t>
      </w:r>
      <w:r w:rsidR="006E41BC" w:rsidRPr="005A52FB">
        <w:rPr>
          <w:rStyle w:val="FootnoteReference"/>
        </w:rPr>
        <w:footnoteReference w:id="14"/>
      </w:r>
      <w:r w:rsidRPr="005A52FB">
        <w:rPr>
          <w:sz w:val="22"/>
          <w:szCs w:val="22"/>
          <w:lang w:val="en-US"/>
        </w:rPr>
        <w:t xml:space="preserve"> below</w:t>
      </w:r>
      <w:r w:rsidR="00B63AB1" w:rsidRPr="005A52FB">
        <w:rPr>
          <w:sz w:val="22"/>
          <w:szCs w:val="22"/>
          <w:lang w:val="en-US"/>
        </w:rPr>
        <w:t xml:space="preserve">. </w:t>
      </w:r>
      <w:r w:rsidR="003A5424" w:rsidRPr="005A52FB">
        <w:rPr>
          <w:iCs/>
          <w:sz w:val="22"/>
          <w:szCs w:val="22"/>
          <w:lang w:val="en-US"/>
        </w:rPr>
        <w:t>Reporting w</w:t>
      </w:r>
      <w:r w:rsidR="0062778D" w:rsidRPr="005A52FB">
        <w:rPr>
          <w:iCs/>
          <w:sz w:val="22"/>
          <w:szCs w:val="22"/>
          <w:lang w:val="en-US"/>
        </w:rPr>
        <w:t>ill be provided as foreseen in A</w:t>
      </w:r>
      <w:r w:rsidR="003A5424" w:rsidRPr="005A52FB">
        <w:rPr>
          <w:iCs/>
          <w:sz w:val="22"/>
          <w:szCs w:val="22"/>
          <w:lang w:val="en-US"/>
        </w:rPr>
        <w:t>rticle 3</w:t>
      </w:r>
      <w:r w:rsidR="0062778D" w:rsidRPr="005A52FB">
        <w:rPr>
          <w:iCs/>
          <w:sz w:val="22"/>
          <w:szCs w:val="22"/>
          <w:lang w:val="en-US"/>
        </w:rPr>
        <w:t xml:space="preserve"> of the General Conditions and A</w:t>
      </w:r>
      <w:r w:rsidR="003A5424" w:rsidRPr="005A52FB">
        <w:rPr>
          <w:iCs/>
          <w:sz w:val="22"/>
          <w:szCs w:val="22"/>
          <w:lang w:val="en-US"/>
        </w:rPr>
        <w:t>rticle 4 of the Special Conditions.</w:t>
      </w:r>
    </w:p>
    <w:p w14:paraId="1A31A087" w14:textId="77777777" w:rsidR="001A5241" w:rsidRPr="005A52FB" w:rsidRDefault="001A5241" w:rsidP="000F56CC">
      <w:pPr>
        <w:jc w:val="both"/>
        <w:rPr>
          <w:sz w:val="22"/>
          <w:szCs w:val="22"/>
          <w:lang w:val="en-US"/>
        </w:rPr>
      </w:pPr>
    </w:p>
    <w:p w14:paraId="7CE81C74" w14:textId="77777777" w:rsidR="00E37E3D" w:rsidRPr="005A52FB" w:rsidRDefault="00E37E3D" w:rsidP="00CD0A0A">
      <w:pPr>
        <w:jc w:val="both"/>
        <w:rPr>
          <w:sz w:val="22"/>
          <w:szCs w:val="22"/>
          <w:lang w:val="en-US"/>
        </w:rPr>
        <w:sectPr w:rsidR="00E37E3D" w:rsidRPr="005A52FB" w:rsidSect="00293A04">
          <w:headerReference w:type="default" r:id="rId12"/>
          <w:footerReference w:type="default" r:id="rId13"/>
          <w:type w:val="continuous"/>
          <w:pgSz w:w="11906" w:h="16838" w:code="9"/>
          <w:pgMar w:top="1080" w:right="1440" w:bottom="1080" w:left="1440" w:header="706" w:footer="706" w:gutter="0"/>
          <w:cols w:space="708"/>
          <w:docGrid w:linePitch="360"/>
        </w:sectPr>
      </w:pPr>
    </w:p>
    <w:tbl>
      <w:tblPr>
        <w:tblStyle w:val="TableGrid"/>
        <w:tblpPr w:leftFromText="180" w:rightFromText="180" w:vertAnchor="text" w:horzAnchor="margin" w:tblpXSpec="center" w:tblpY="-1439"/>
        <w:tblW w:w="15570" w:type="dxa"/>
        <w:tblLook w:val="04A0" w:firstRow="1" w:lastRow="0" w:firstColumn="1" w:lastColumn="0" w:noHBand="0" w:noVBand="1"/>
      </w:tblPr>
      <w:tblGrid>
        <w:gridCol w:w="1606"/>
        <w:gridCol w:w="337"/>
        <w:gridCol w:w="316"/>
        <w:gridCol w:w="316"/>
        <w:gridCol w:w="316"/>
        <w:gridCol w:w="316"/>
        <w:gridCol w:w="316"/>
        <w:gridCol w:w="317"/>
        <w:gridCol w:w="318"/>
        <w:gridCol w:w="343"/>
        <w:gridCol w:w="416"/>
        <w:gridCol w:w="416"/>
        <w:gridCol w:w="416"/>
        <w:gridCol w:w="353"/>
        <w:gridCol w:w="318"/>
        <w:gridCol w:w="318"/>
        <w:gridCol w:w="319"/>
        <w:gridCol w:w="319"/>
        <w:gridCol w:w="319"/>
        <w:gridCol w:w="359"/>
        <w:gridCol w:w="335"/>
        <w:gridCol w:w="335"/>
        <w:gridCol w:w="416"/>
        <w:gridCol w:w="416"/>
        <w:gridCol w:w="416"/>
        <w:gridCol w:w="316"/>
        <w:gridCol w:w="319"/>
        <w:gridCol w:w="319"/>
        <w:gridCol w:w="319"/>
        <w:gridCol w:w="319"/>
        <w:gridCol w:w="319"/>
        <w:gridCol w:w="319"/>
        <w:gridCol w:w="319"/>
        <w:gridCol w:w="319"/>
        <w:gridCol w:w="416"/>
        <w:gridCol w:w="416"/>
        <w:gridCol w:w="416"/>
        <w:gridCol w:w="1482"/>
      </w:tblGrid>
      <w:tr w:rsidR="006E41BC" w:rsidRPr="005A52FB" w14:paraId="60B4ADC5" w14:textId="77777777" w:rsidTr="006E41BC">
        <w:tc>
          <w:tcPr>
            <w:tcW w:w="1606" w:type="dxa"/>
            <w:vMerge w:val="restart"/>
            <w:shd w:val="clear" w:color="auto" w:fill="B8CCE4" w:themeFill="accent1" w:themeFillTint="66"/>
          </w:tcPr>
          <w:p w14:paraId="4EAF318F" w14:textId="77777777" w:rsidR="006E41BC" w:rsidRPr="005A52FB" w:rsidRDefault="006E41BC" w:rsidP="006E41BC">
            <w:pPr>
              <w:rPr>
                <w:b/>
                <w:bCs/>
                <w:sz w:val="20"/>
                <w:szCs w:val="20"/>
                <w:lang w:val="en-US"/>
              </w:rPr>
            </w:pPr>
            <w:r w:rsidRPr="005A52FB">
              <w:rPr>
                <w:b/>
                <w:bCs/>
                <w:sz w:val="20"/>
                <w:szCs w:val="20"/>
                <w:lang w:val="en-US"/>
              </w:rPr>
              <w:lastRenderedPageBreak/>
              <w:t>Activity</w:t>
            </w:r>
          </w:p>
        </w:tc>
        <w:tc>
          <w:tcPr>
            <w:tcW w:w="4143" w:type="dxa"/>
            <w:gridSpan w:val="12"/>
            <w:shd w:val="clear" w:color="auto" w:fill="B8CCE4" w:themeFill="accent1" w:themeFillTint="66"/>
          </w:tcPr>
          <w:p w14:paraId="320D0E1F" w14:textId="77777777" w:rsidR="006E41BC" w:rsidRPr="005A52FB" w:rsidRDefault="006E41BC" w:rsidP="006E41BC">
            <w:pPr>
              <w:rPr>
                <w:b/>
                <w:bCs/>
                <w:sz w:val="20"/>
                <w:szCs w:val="20"/>
                <w:lang w:val="en-US"/>
              </w:rPr>
            </w:pPr>
            <w:r w:rsidRPr="005A52FB">
              <w:rPr>
                <w:b/>
                <w:bCs/>
                <w:sz w:val="20"/>
                <w:szCs w:val="20"/>
                <w:lang w:val="en-US"/>
              </w:rPr>
              <w:t>Year 1</w:t>
            </w:r>
          </w:p>
        </w:tc>
        <w:tc>
          <w:tcPr>
            <w:tcW w:w="4223" w:type="dxa"/>
            <w:gridSpan w:val="12"/>
            <w:shd w:val="clear" w:color="auto" w:fill="B8CCE4" w:themeFill="accent1" w:themeFillTint="66"/>
          </w:tcPr>
          <w:p w14:paraId="39E38691" w14:textId="77777777" w:rsidR="006E41BC" w:rsidRPr="005A52FB" w:rsidRDefault="006E41BC" w:rsidP="006E41BC">
            <w:pPr>
              <w:rPr>
                <w:b/>
                <w:bCs/>
                <w:sz w:val="20"/>
                <w:szCs w:val="20"/>
                <w:lang w:val="en-US"/>
              </w:rPr>
            </w:pPr>
            <w:r w:rsidRPr="005A52FB">
              <w:rPr>
                <w:b/>
                <w:bCs/>
                <w:sz w:val="20"/>
                <w:szCs w:val="20"/>
                <w:lang w:val="en-US"/>
              </w:rPr>
              <w:t>Year 2</w:t>
            </w:r>
          </w:p>
        </w:tc>
        <w:tc>
          <w:tcPr>
            <w:tcW w:w="4116" w:type="dxa"/>
            <w:gridSpan w:val="12"/>
            <w:shd w:val="clear" w:color="auto" w:fill="B8CCE4" w:themeFill="accent1" w:themeFillTint="66"/>
          </w:tcPr>
          <w:p w14:paraId="68AE3134" w14:textId="77777777" w:rsidR="006E41BC" w:rsidRPr="005A52FB" w:rsidRDefault="006E41BC" w:rsidP="006E41BC">
            <w:pPr>
              <w:rPr>
                <w:b/>
                <w:bCs/>
                <w:sz w:val="20"/>
                <w:szCs w:val="20"/>
                <w:lang w:val="en-US"/>
              </w:rPr>
            </w:pPr>
            <w:r w:rsidRPr="005A52FB">
              <w:rPr>
                <w:b/>
                <w:bCs/>
                <w:sz w:val="20"/>
                <w:szCs w:val="20"/>
                <w:lang w:val="en-US"/>
              </w:rPr>
              <w:t>Year 3</w:t>
            </w:r>
          </w:p>
        </w:tc>
        <w:tc>
          <w:tcPr>
            <w:tcW w:w="1482" w:type="dxa"/>
            <w:shd w:val="clear" w:color="auto" w:fill="B8CCE4" w:themeFill="accent1" w:themeFillTint="66"/>
          </w:tcPr>
          <w:p w14:paraId="7DA2917F" w14:textId="77777777" w:rsidR="006E41BC" w:rsidRPr="005A52FB" w:rsidRDefault="006E41BC" w:rsidP="006E41BC">
            <w:pPr>
              <w:rPr>
                <w:b/>
                <w:bCs/>
                <w:sz w:val="20"/>
                <w:szCs w:val="20"/>
                <w:lang w:val="en-US"/>
              </w:rPr>
            </w:pPr>
            <w:r w:rsidRPr="005A52FB">
              <w:rPr>
                <w:b/>
                <w:bCs/>
                <w:sz w:val="20"/>
                <w:szCs w:val="20"/>
                <w:lang w:val="en-US"/>
              </w:rPr>
              <w:t>Implementing body</w:t>
            </w:r>
          </w:p>
        </w:tc>
      </w:tr>
      <w:tr w:rsidR="00D4595E" w:rsidRPr="005A52FB" w14:paraId="39BC8C36" w14:textId="77777777" w:rsidTr="006E41BC">
        <w:tc>
          <w:tcPr>
            <w:tcW w:w="1606" w:type="dxa"/>
            <w:vMerge/>
            <w:shd w:val="clear" w:color="auto" w:fill="B8CCE4" w:themeFill="accent1" w:themeFillTint="66"/>
          </w:tcPr>
          <w:p w14:paraId="0E7B497E" w14:textId="77777777" w:rsidR="006E41BC" w:rsidRPr="005A52FB" w:rsidRDefault="006E41BC" w:rsidP="006E41BC">
            <w:pPr>
              <w:rPr>
                <w:b/>
                <w:bCs/>
                <w:sz w:val="20"/>
                <w:szCs w:val="20"/>
                <w:lang w:val="en-US"/>
              </w:rPr>
            </w:pPr>
          </w:p>
        </w:tc>
        <w:tc>
          <w:tcPr>
            <w:tcW w:w="337" w:type="dxa"/>
            <w:shd w:val="clear" w:color="auto" w:fill="B8CCE4" w:themeFill="accent1" w:themeFillTint="66"/>
          </w:tcPr>
          <w:p w14:paraId="2ABF21F8" w14:textId="77777777" w:rsidR="006E41BC" w:rsidRPr="005A52FB" w:rsidRDefault="006E41BC" w:rsidP="006E41BC">
            <w:pPr>
              <w:rPr>
                <w:b/>
                <w:bCs/>
                <w:sz w:val="20"/>
                <w:szCs w:val="20"/>
                <w:lang w:val="en-US"/>
              </w:rPr>
            </w:pPr>
            <w:r w:rsidRPr="005A52FB">
              <w:rPr>
                <w:b/>
                <w:bCs/>
                <w:sz w:val="20"/>
                <w:szCs w:val="20"/>
                <w:lang w:val="en-US"/>
              </w:rPr>
              <w:t>1</w:t>
            </w:r>
          </w:p>
        </w:tc>
        <w:tc>
          <w:tcPr>
            <w:tcW w:w="316" w:type="dxa"/>
            <w:shd w:val="clear" w:color="auto" w:fill="B8CCE4" w:themeFill="accent1" w:themeFillTint="66"/>
          </w:tcPr>
          <w:p w14:paraId="0186ED9B" w14:textId="77777777" w:rsidR="006E41BC" w:rsidRPr="005A52FB" w:rsidRDefault="006E41BC" w:rsidP="006E41BC">
            <w:pPr>
              <w:rPr>
                <w:b/>
                <w:bCs/>
                <w:sz w:val="20"/>
                <w:szCs w:val="20"/>
                <w:lang w:val="en-US"/>
              </w:rPr>
            </w:pPr>
            <w:r w:rsidRPr="005A52FB">
              <w:rPr>
                <w:b/>
                <w:bCs/>
                <w:sz w:val="20"/>
                <w:szCs w:val="20"/>
                <w:lang w:val="en-US"/>
              </w:rPr>
              <w:t>2</w:t>
            </w:r>
          </w:p>
        </w:tc>
        <w:tc>
          <w:tcPr>
            <w:tcW w:w="316" w:type="dxa"/>
            <w:shd w:val="clear" w:color="auto" w:fill="B8CCE4" w:themeFill="accent1" w:themeFillTint="66"/>
          </w:tcPr>
          <w:p w14:paraId="305603DD" w14:textId="77777777" w:rsidR="006E41BC" w:rsidRPr="005A52FB" w:rsidRDefault="006E41BC" w:rsidP="006E41BC">
            <w:pPr>
              <w:rPr>
                <w:b/>
                <w:bCs/>
                <w:sz w:val="20"/>
                <w:szCs w:val="20"/>
                <w:lang w:val="en-US"/>
              </w:rPr>
            </w:pPr>
            <w:r w:rsidRPr="005A52FB">
              <w:rPr>
                <w:b/>
                <w:bCs/>
                <w:sz w:val="20"/>
                <w:szCs w:val="20"/>
                <w:lang w:val="en-US"/>
              </w:rPr>
              <w:t>3</w:t>
            </w:r>
          </w:p>
        </w:tc>
        <w:tc>
          <w:tcPr>
            <w:tcW w:w="316" w:type="dxa"/>
            <w:shd w:val="clear" w:color="auto" w:fill="B8CCE4" w:themeFill="accent1" w:themeFillTint="66"/>
          </w:tcPr>
          <w:p w14:paraId="6EDF03BC" w14:textId="77777777" w:rsidR="006E41BC" w:rsidRPr="005A52FB" w:rsidRDefault="006E41BC" w:rsidP="006E41BC">
            <w:pPr>
              <w:rPr>
                <w:b/>
                <w:bCs/>
                <w:sz w:val="20"/>
                <w:szCs w:val="20"/>
                <w:lang w:val="en-US"/>
              </w:rPr>
            </w:pPr>
            <w:r w:rsidRPr="005A52FB">
              <w:rPr>
                <w:b/>
                <w:bCs/>
                <w:sz w:val="20"/>
                <w:szCs w:val="20"/>
                <w:lang w:val="en-US"/>
              </w:rPr>
              <w:t>4</w:t>
            </w:r>
          </w:p>
        </w:tc>
        <w:tc>
          <w:tcPr>
            <w:tcW w:w="316" w:type="dxa"/>
            <w:shd w:val="clear" w:color="auto" w:fill="B8CCE4" w:themeFill="accent1" w:themeFillTint="66"/>
          </w:tcPr>
          <w:p w14:paraId="7C9F2F74" w14:textId="77777777" w:rsidR="006E41BC" w:rsidRPr="005A52FB" w:rsidRDefault="006E41BC" w:rsidP="006E41BC">
            <w:pPr>
              <w:rPr>
                <w:b/>
                <w:bCs/>
                <w:sz w:val="20"/>
                <w:szCs w:val="20"/>
                <w:lang w:val="en-US"/>
              </w:rPr>
            </w:pPr>
            <w:r w:rsidRPr="005A52FB">
              <w:rPr>
                <w:b/>
                <w:bCs/>
                <w:sz w:val="20"/>
                <w:szCs w:val="20"/>
                <w:lang w:val="en-US"/>
              </w:rPr>
              <w:t>5</w:t>
            </w:r>
          </w:p>
        </w:tc>
        <w:tc>
          <w:tcPr>
            <w:tcW w:w="316" w:type="dxa"/>
            <w:shd w:val="clear" w:color="auto" w:fill="B8CCE4" w:themeFill="accent1" w:themeFillTint="66"/>
          </w:tcPr>
          <w:p w14:paraId="01EC69CF" w14:textId="77777777" w:rsidR="006E41BC" w:rsidRPr="005A52FB" w:rsidRDefault="006E41BC" w:rsidP="006E41BC">
            <w:pPr>
              <w:rPr>
                <w:b/>
                <w:bCs/>
                <w:sz w:val="20"/>
                <w:szCs w:val="20"/>
                <w:lang w:val="en-US"/>
              </w:rPr>
            </w:pPr>
            <w:r w:rsidRPr="005A52FB">
              <w:rPr>
                <w:b/>
                <w:bCs/>
                <w:sz w:val="20"/>
                <w:szCs w:val="20"/>
                <w:lang w:val="en-US"/>
              </w:rPr>
              <w:t>6</w:t>
            </w:r>
          </w:p>
        </w:tc>
        <w:tc>
          <w:tcPr>
            <w:tcW w:w="317" w:type="dxa"/>
            <w:shd w:val="clear" w:color="auto" w:fill="B8CCE4" w:themeFill="accent1" w:themeFillTint="66"/>
          </w:tcPr>
          <w:p w14:paraId="65A3D6A1" w14:textId="77777777" w:rsidR="006E41BC" w:rsidRPr="005A52FB" w:rsidRDefault="006E41BC" w:rsidP="006E41BC">
            <w:pPr>
              <w:rPr>
                <w:b/>
                <w:bCs/>
                <w:sz w:val="20"/>
                <w:szCs w:val="20"/>
                <w:lang w:val="en-US"/>
              </w:rPr>
            </w:pPr>
            <w:r w:rsidRPr="005A52FB">
              <w:rPr>
                <w:b/>
                <w:bCs/>
                <w:sz w:val="20"/>
                <w:szCs w:val="20"/>
                <w:lang w:val="en-US"/>
              </w:rPr>
              <w:t>7</w:t>
            </w:r>
          </w:p>
        </w:tc>
        <w:tc>
          <w:tcPr>
            <w:tcW w:w="318" w:type="dxa"/>
            <w:shd w:val="clear" w:color="auto" w:fill="B8CCE4" w:themeFill="accent1" w:themeFillTint="66"/>
          </w:tcPr>
          <w:p w14:paraId="596DD3AD" w14:textId="77777777" w:rsidR="006E41BC" w:rsidRPr="005A52FB" w:rsidRDefault="006E41BC" w:rsidP="006E41BC">
            <w:pPr>
              <w:rPr>
                <w:b/>
                <w:bCs/>
                <w:sz w:val="20"/>
                <w:szCs w:val="20"/>
                <w:lang w:val="en-US"/>
              </w:rPr>
            </w:pPr>
            <w:r w:rsidRPr="005A52FB">
              <w:rPr>
                <w:b/>
                <w:bCs/>
                <w:sz w:val="20"/>
                <w:szCs w:val="20"/>
                <w:lang w:val="en-US"/>
              </w:rPr>
              <w:t>8</w:t>
            </w:r>
          </w:p>
        </w:tc>
        <w:tc>
          <w:tcPr>
            <w:tcW w:w="343" w:type="dxa"/>
            <w:shd w:val="clear" w:color="auto" w:fill="B8CCE4" w:themeFill="accent1" w:themeFillTint="66"/>
          </w:tcPr>
          <w:p w14:paraId="655E87FC" w14:textId="77777777" w:rsidR="006E41BC" w:rsidRPr="005A52FB" w:rsidRDefault="006E41BC" w:rsidP="006E41BC">
            <w:pPr>
              <w:rPr>
                <w:b/>
                <w:bCs/>
                <w:sz w:val="20"/>
                <w:szCs w:val="20"/>
                <w:lang w:val="en-US"/>
              </w:rPr>
            </w:pPr>
            <w:r w:rsidRPr="005A52FB">
              <w:rPr>
                <w:b/>
                <w:bCs/>
                <w:sz w:val="20"/>
                <w:szCs w:val="20"/>
                <w:lang w:val="en-US"/>
              </w:rPr>
              <w:t>9</w:t>
            </w:r>
          </w:p>
        </w:tc>
        <w:tc>
          <w:tcPr>
            <w:tcW w:w="416" w:type="dxa"/>
            <w:shd w:val="clear" w:color="auto" w:fill="B8CCE4" w:themeFill="accent1" w:themeFillTint="66"/>
          </w:tcPr>
          <w:p w14:paraId="7693BD37" w14:textId="77777777" w:rsidR="006E41BC" w:rsidRPr="005A52FB" w:rsidRDefault="006E41BC" w:rsidP="006E41BC">
            <w:pPr>
              <w:rPr>
                <w:b/>
                <w:bCs/>
                <w:sz w:val="20"/>
                <w:szCs w:val="20"/>
                <w:lang w:val="en-US"/>
              </w:rPr>
            </w:pPr>
            <w:r w:rsidRPr="005A52FB">
              <w:rPr>
                <w:b/>
                <w:bCs/>
                <w:sz w:val="20"/>
                <w:szCs w:val="20"/>
                <w:lang w:val="en-US"/>
              </w:rPr>
              <w:t>10</w:t>
            </w:r>
          </w:p>
        </w:tc>
        <w:tc>
          <w:tcPr>
            <w:tcW w:w="416" w:type="dxa"/>
            <w:shd w:val="clear" w:color="auto" w:fill="B8CCE4" w:themeFill="accent1" w:themeFillTint="66"/>
          </w:tcPr>
          <w:p w14:paraId="1CCECBB0" w14:textId="77777777" w:rsidR="006E41BC" w:rsidRPr="005A52FB" w:rsidRDefault="006E41BC" w:rsidP="006E41BC">
            <w:pPr>
              <w:rPr>
                <w:b/>
                <w:bCs/>
                <w:sz w:val="20"/>
                <w:szCs w:val="20"/>
                <w:lang w:val="en-US"/>
              </w:rPr>
            </w:pPr>
            <w:r w:rsidRPr="005A52FB">
              <w:rPr>
                <w:b/>
                <w:bCs/>
                <w:sz w:val="20"/>
                <w:szCs w:val="20"/>
                <w:lang w:val="en-US"/>
              </w:rPr>
              <w:t>11</w:t>
            </w:r>
          </w:p>
        </w:tc>
        <w:tc>
          <w:tcPr>
            <w:tcW w:w="416" w:type="dxa"/>
            <w:shd w:val="clear" w:color="auto" w:fill="B8CCE4" w:themeFill="accent1" w:themeFillTint="66"/>
          </w:tcPr>
          <w:p w14:paraId="4468D735" w14:textId="77777777" w:rsidR="006E41BC" w:rsidRPr="005A52FB" w:rsidRDefault="006E41BC" w:rsidP="006E41BC">
            <w:pPr>
              <w:rPr>
                <w:b/>
                <w:bCs/>
                <w:sz w:val="20"/>
                <w:szCs w:val="20"/>
                <w:lang w:val="en-US"/>
              </w:rPr>
            </w:pPr>
            <w:r w:rsidRPr="005A52FB">
              <w:rPr>
                <w:b/>
                <w:bCs/>
                <w:sz w:val="20"/>
                <w:szCs w:val="20"/>
                <w:lang w:val="en-US"/>
              </w:rPr>
              <w:t>12</w:t>
            </w:r>
          </w:p>
        </w:tc>
        <w:tc>
          <w:tcPr>
            <w:tcW w:w="353" w:type="dxa"/>
            <w:shd w:val="clear" w:color="auto" w:fill="B8CCE4" w:themeFill="accent1" w:themeFillTint="66"/>
          </w:tcPr>
          <w:p w14:paraId="0514F5E8" w14:textId="77777777" w:rsidR="006E41BC" w:rsidRPr="005A52FB" w:rsidRDefault="006E41BC" w:rsidP="006E41BC">
            <w:pPr>
              <w:rPr>
                <w:b/>
                <w:bCs/>
                <w:sz w:val="20"/>
                <w:szCs w:val="20"/>
                <w:lang w:val="en-US"/>
              </w:rPr>
            </w:pPr>
            <w:r w:rsidRPr="005A52FB">
              <w:rPr>
                <w:b/>
                <w:bCs/>
                <w:sz w:val="20"/>
                <w:szCs w:val="20"/>
                <w:lang w:val="en-US"/>
              </w:rPr>
              <w:t>1</w:t>
            </w:r>
          </w:p>
        </w:tc>
        <w:tc>
          <w:tcPr>
            <w:tcW w:w="318" w:type="dxa"/>
            <w:shd w:val="clear" w:color="auto" w:fill="B8CCE4" w:themeFill="accent1" w:themeFillTint="66"/>
          </w:tcPr>
          <w:p w14:paraId="102A7D1B" w14:textId="77777777" w:rsidR="006E41BC" w:rsidRPr="005A52FB" w:rsidRDefault="006E41BC" w:rsidP="006E41BC">
            <w:pPr>
              <w:rPr>
                <w:b/>
                <w:bCs/>
                <w:sz w:val="20"/>
                <w:szCs w:val="20"/>
                <w:lang w:val="en-US"/>
              </w:rPr>
            </w:pPr>
            <w:r w:rsidRPr="005A52FB">
              <w:rPr>
                <w:b/>
                <w:bCs/>
                <w:sz w:val="20"/>
                <w:szCs w:val="20"/>
                <w:lang w:val="en-US"/>
              </w:rPr>
              <w:t>2</w:t>
            </w:r>
          </w:p>
        </w:tc>
        <w:tc>
          <w:tcPr>
            <w:tcW w:w="318" w:type="dxa"/>
            <w:shd w:val="clear" w:color="auto" w:fill="B8CCE4" w:themeFill="accent1" w:themeFillTint="66"/>
          </w:tcPr>
          <w:p w14:paraId="490E34A6" w14:textId="77777777" w:rsidR="006E41BC" w:rsidRPr="005A52FB" w:rsidRDefault="006E41BC" w:rsidP="006E41BC">
            <w:pPr>
              <w:rPr>
                <w:b/>
                <w:bCs/>
                <w:sz w:val="20"/>
                <w:szCs w:val="20"/>
                <w:lang w:val="en-US"/>
              </w:rPr>
            </w:pPr>
            <w:r w:rsidRPr="005A52FB">
              <w:rPr>
                <w:b/>
                <w:bCs/>
                <w:sz w:val="20"/>
                <w:szCs w:val="20"/>
                <w:lang w:val="en-US"/>
              </w:rPr>
              <w:t>3</w:t>
            </w:r>
          </w:p>
        </w:tc>
        <w:tc>
          <w:tcPr>
            <w:tcW w:w="319" w:type="dxa"/>
            <w:shd w:val="clear" w:color="auto" w:fill="B8CCE4" w:themeFill="accent1" w:themeFillTint="66"/>
          </w:tcPr>
          <w:p w14:paraId="410694DA" w14:textId="77777777" w:rsidR="006E41BC" w:rsidRPr="005A52FB" w:rsidRDefault="006E41BC" w:rsidP="006E41BC">
            <w:pPr>
              <w:rPr>
                <w:b/>
                <w:bCs/>
                <w:sz w:val="20"/>
                <w:szCs w:val="20"/>
                <w:lang w:val="en-US"/>
              </w:rPr>
            </w:pPr>
            <w:r w:rsidRPr="005A52FB">
              <w:rPr>
                <w:b/>
                <w:bCs/>
                <w:sz w:val="20"/>
                <w:szCs w:val="20"/>
                <w:lang w:val="en-US"/>
              </w:rPr>
              <w:t>4</w:t>
            </w:r>
          </w:p>
        </w:tc>
        <w:tc>
          <w:tcPr>
            <w:tcW w:w="319" w:type="dxa"/>
            <w:shd w:val="clear" w:color="auto" w:fill="B8CCE4" w:themeFill="accent1" w:themeFillTint="66"/>
          </w:tcPr>
          <w:p w14:paraId="34895327" w14:textId="77777777" w:rsidR="006E41BC" w:rsidRPr="005A52FB" w:rsidRDefault="006E41BC" w:rsidP="006E41BC">
            <w:pPr>
              <w:rPr>
                <w:b/>
                <w:bCs/>
                <w:sz w:val="20"/>
                <w:szCs w:val="20"/>
                <w:lang w:val="en-US"/>
              </w:rPr>
            </w:pPr>
            <w:r w:rsidRPr="005A52FB">
              <w:rPr>
                <w:b/>
                <w:bCs/>
                <w:sz w:val="20"/>
                <w:szCs w:val="20"/>
                <w:lang w:val="en-US"/>
              </w:rPr>
              <w:t>5</w:t>
            </w:r>
          </w:p>
        </w:tc>
        <w:tc>
          <w:tcPr>
            <w:tcW w:w="319" w:type="dxa"/>
            <w:shd w:val="clear" w:color="auto" w:fill="B8CCE4" w:themeFill="accent1" w:themeFillTint="66"/>
          </w:tcPr>
          <w:p w14:paraId="1347BE7C" w14:textId="77777777" w:rsidR="006E41BC" w:rsidRPr="005A52FB" w:rsidRDefault="006E41BC" w:rsidP="006E41BC">
            <w:pPr>
              <w:rPr>
                <w:b/>
                <w:bCs/>
                <w:sz w:val="20"/>
                <w:szCs w:val="20"/>
                <w:lang w:val="en-US"/>
              </w:rPr>
            </w:pPr>
            <w:r w:rsidRPr="005A52FB">
              <w:rPr>
                <w:b/>
                <w:bCs/>
                <w:sz w:val="20"/>
                <w:szCs w:val="20"/>
                <w:lang w:val="en-US"/>
              </w:rPr>
              <w:t>6</w:t>
            </w:r>
          </w:p>
        </w:tc>
        <w:tc>
          <w:tcPr>
            <w:tcW w:w="359" w:type="dxa"/>
            <w:shd w:val="clear" w:color="auto" w:fill="B8CCE4" w:themeFill="accent1" w:themeFillTint="66"/>
          </w:tcPr>
          <w:p w14:paraId="4263612E" w14:textId="77777777" w:rsidR="006E41BC" w:rsidRPr="005A52FB" w:rsidRDefault="006E41BC" w:rsidP="006E41BC">
            <w:pPr>
              <w:rPr>
                <w:b/>
                <w:bCs/>
                <w:sz w:val="20"/>
                <w:szCs w:val="20"/>
                <w:lang w:val="en-US"/>
              </w:rPr>
            </w:pPr>
            <w:r w:rsidRPr="005A52FB">
              <w:rPr>
                <w:b/>
                <w:bCs/>
                <w:sz w:val="20"/>
                <w:szCs w:val="20"/>
                <w:lang w:val="en-US"/>
              </w:rPr>
              <w:t>7</w:t>
            </w:r>
          </w:p>
        </w:tc>
        <w:tc>
          <w:tcPr>
            <w:tcW w:w="335" w:type="dxa"/>
            <w:shd w:val="clear" w:color="auto" w:fill="B8CCE4" w:themeFill="accent1" w:themeFillTint="66"/>
          </w:tcPr>
          <w:p w14:paraId="7993FC25" w14:textId="77777777" w:rsidR="006E41BC" w:rsidRPr="005A52FB" w:rsidRDefault="006E41BC" w:rsidP="006E41BC">
            <w:pPr>
              <w:rPr>
                <w:b/>
                <w:bCs/>
                <w:sz w:val="20"/>
                <w:szCs w:val="20"/>
                <w:lang w:val="en-US"/>
              </w:rPr>
            </w:pPr>
            <w:r w:rsidRPr="005A52FB">
              <w:rPr>
                <w:b/>
                <w:bCs/>
                <w:sz w:val="20"/>
                <w:szCs w:val="20"/>
                <w:lang w:val="en-US"/>
              </w:rPr>
              <w:t>8</w:t>
            </w:r>
          </w:p>
        </w:tc>
        <w:tc>
          <w:tcPr>
            <w:tcW w:w="335" w:type="dxa"/>
            <w:shd w:val="clear" w:color="auto" w:fill="B8CCE4" w:themeFill="accent1" w:themeFillTint="66"/>
          </w:tcPr>
          <w:p w14:paraId="3D3D20DC" w14:textId="77777777" w:rsidR="006E41BC" w:rsidRPr="005A52FB" w:rsidRDefault="006E41BC" w:rsidP="006E41BC">
            <w:pPr>
              <w:rPr>
                <w:b/>
                <w:bCs/>
                <w:sz w:val="20"/>
                <w:szCs w:val="20"/>
                <w:lang w:val="en-US"/>
              </w:rPr>
            </w:pPr>
            <w:r w:rsidRPr="005A52FB">
              <w:rPr>
                <w:b/>
                <w:bCs/>
                <w:sz w:val="20"/>
                <w:szCs w:val="20"/>
                <w:lang w:val="en-US"/>
              </w:rPr>
              <w:t>9</w:t>
            </w:r>
          </w:p>
        </w:tc>
        <w:tc>
          <w:tcPr>
            <w:tcW w:w="416" w:type="dxa"/>
            <w:shd w:val="clear" w:color="auto" w:fill="B8CCE4" w:themeFill="accent1" w:themeFillTint="66"/>
          </w:tcPr>
          <w:p w14:paraId="6D2276DB" w14:textId="77777777" w:rsidR="006E41BC" w:rsidRPr="005A52FB" w:rsidRDefault="006E41BC" w:rsidP="006E41BC">
            <w:pPr>
              <w:rPr>
                <w:b/>
                <w:bCs/>
                <w:sz w:val="20"/>
                <w:szCs w:val="20"/>
                <w:lang w:val="en-US"/>
              </w:rPr>
            </w:pPr>
            <w:r w:rsidRPr="005A52FB">
              <w:rPr>
                <w:b/>
                <w:bCs/>
                <w:sz w:val="20"/>
                <w:szCs w:val="20"/>
                <w:lang w:val="en-US"/>
              </w:rPr>
              <w:t>10</w:t>
            </w:r>
          </w:p>
        </w:tc>
        <w:tc>
          <w:tcPr>
            <w:tcW w:w="416" w:type="dxa"/>
            <w:shd w:val="clear" w:color="auto" w:fill="B8CCE4" w:themeFill="accent1" w:themeFillTint="66"/>
          </w:tcPr>
          <w:p w14:paraId="5E368EB7" w14:textId="77777777" w:rsidR="006E41BC" w:rsidRPr="005A52FB" w:rsidRDefault="006E41BC" w:rsidP="006E41BC">
            <w:pPr>
              <w:rPr>
                <w:b/>
                <w:bCs/>
                <w:sz w:val="20"/>
                <w:szCs w:val="20"/>
                <w:lang w:val="en-US"/>
              </w:rPr>
            </w:pPr>
            <w:r w:rsidRPr="005A52FB">
              <w:rPr>
                <w:b/>
                <w:bCs/>
                <w:sz w:val="20"/>
                <w:szCs w:val="20"/>
                <w:lang w:val="en-US"/>
              </w:rPr>
              <w:t>11</w:t>
            </w:r>
          </w:p>
        </w:tc>
        <w:tc>
          <w:tcPr>
            <w:tcW w:w="416" w:type="dxa"/>
            <w:shd w:val="clear" w:color="auto" w:fill="B8CCE4" w:themeFill="accent1" w:themeFillTint="66"/>
          </w:tcPr>
          <w:p w14:paraId="6E0DF6B1" w14:textId="77777777" w:rsidR="006E41BC" w:rsidRPr="005A52FB" w:rsidRDefault="006E41BC" w:rsidP="006E41BC">
            <w:pPr>
              <w:rPr>
                <w:b/>
                <w:bCs/>
                <w:sz w:val="20"/>
                <w:szCs w:val="20"/>
                <w:lang w:val="en-US"/>
              </w:rPr>
            </w:pPr>
            <w:r w:rsidRPr="005A52FB">
              <w:rPr>
                <w:b/>
                <w:bCs/>
                <w:sz w:val="20"/>
                <w:szCs w:val="20"/>
                <w:lang w:val="en-US"/>
              </w:rPr>
              <w:t>12</w:t>
            </w:r>
          </w:p>
        </w:tc>
        <w:tc>
          <w:tcPr>
            <w:tcW w:w="316" w:type="dxa"/>
            <w:shd w:val="clear" w:color="auto" w:fill="B8CCE4" w:themeFill="accent1" w:themeFillTint="66"/>
          </w:tcPr>
          <w:p w14:paraId="28BDD9F1" w14:textId="77777777" w:rsidR="006E41BC" w:rsidRPr="005A52FB" w:rsidRDefault="006E41BC" w:rsidP="006E41BC">
            <w:pPr>
              <w:rPr>
                <w:b/>
                <w:bCs/>
                <w:sz w:val="20"/>
                <w:szCs w:val="20"/>
                <w:lang w:val="en-US"/>
              </w:rPr>
            </w:pPr>
            <w:r w:rsidRPr="005A52FB">
              <w:rPr>
                <w:b/>
                <w:bCs/>
                <w:sz w:val="20"/>
                <w:szCs w:val="20"/>
                <w:lang w:val="en-US"/>
              </w:rPr>
              <w:t>1</w:t>
            </w:r>
          </w:p>
        </w:tc>
        <w:tc>
          <w:tcPr>
            <w:tcW w:w="319" w:type="dxa"/>
            <w:shd w:val="clear" w:color="auto" w:fill="B8CCE4" w:themeFill="accent1" w:themeFillTint="66"/>
          </w:tcPr>
          <w:p w14:paraId="165EACEC" w14:textId="77777777" w:rsidR="006E41BC" w:rsidRPr="005A52FB" w:rsidRDefault="006E41BC" w:rsidP="006E41BC">
            <w:pPr>
              <w:rPr>
                <w:b/>
                <w:bCs/>
                <w:sz w:val="20"/>
                <w:szCs w:val="20"/>
                <w:lang w:val="en-US"/>
              </w:rPr>
            </w:pPr>
            <w:r w:rsidRPr="005A52FB">
              <w:rPr>
                <w:b/>
                <w:bCs/>
                <w:sz w:val="20"/>
                <w:szCs w:val="20"/>
                <w:lang w:val="en-US"/>
              </w:rPr>
              <w:t>2</w:t>
            </w:r>
          </w:p>
        </w:tc>
        <w:tc>
          <w:tcPr>
            <w:tcW w:w="319" w:type="dxa"/>
            <w:shd w:val="clear" w:color="auto" w:fill="B8CCE4" w:themeFill="accent1" w:themeFillTint="66"/>
          </w:tcPr>
          <w:p w14:paraId="491CA051" w14:textId="77777777" w:rsidR="006E41BC" w:rsidRPr="005A52FB" w:rsidRDefault="006E41BC" w:rsidP="006E41BC">
            <w:pPr>
              <w:rPr>
                <w:b/>
                <w:bCs/>
                <w:sz w:val="20"/>
                <w:szCs w:val="20"/>
                <w:lang w:val="en-US"/>
              </w:rPr>
            </w:pPr>
            <w:r w:rsidRPr="005A52FB">
              <w:rPr>
                <w:b/>
                <w:bCs/>
                <w:sz w:val="20"/>
                <w:szCs w:val="20"/>
                <w:lang w:val="en-US"/>
              </w:rPr>
              <w:t>3</w:t>
            </w:r>
          </w:p>
        </w:tc>
        <w:tc>
          <w:tcPr>
            <w:tcW w:w="319" w:type="dxa"/>
            <w:shd w:val="clear" w:color="auto" w:fill="B8CCE4" w:themeFill="accent1" w:themeFillTint="66"/>
          </w:tcPr>
          <w:p w14:paraId="6A3F214F" w14:textId="77777777" w:rsidR="006E41BC" w:rsidRPr="005A52FB" w:rsidRDefault="006E41BC" w:rsidP="006E41BC">
            <w:pPr>
              <w:rPr>
                <w:b/>
                <w:bCs/>
                <w:sz w:val="20"/>
                <w:szCs w:val="20"/>
                <w:lang w:val="en-US"/>
              </w:rPr>
            </w:pPr>
            <w:r w:rsidRPr="005A52FB">
              <w:rPr>
                <w:b/>
                <w:bCs/>
                <w:sz w:val="20"/>
                <w:szCs w:val="20"/>
                <w:lang w:val="en-US"/>
              </w:rPr>
              <w:t>4</w:t>
            </w:r>
          </w:p>
        </w:tc>
        <w:tc>
          <w:tcPr>
            <w:tcW w:w="319" w:type="dxa"/>
            <w:shd w:val="clear" w:color="auto" w:fill="B8CCE4" w:themeFill="accent1" w:themeFillTint="66"/>
          </w:tcPr>
          <w:p w14:paraId="12EDC465" w14:textId="77777777" w:rsidR="006E41BC" w:rsidRPr="005A52FB" w:rsidRDefault="006E41BC" w:rsidP="006E41BC">
            <w:pPr>
              <w:rPr>
                <w:b/>
                <w:bCs/>
                <w:sz w:val="20"/>
                <w:szCs w:val="20"/>
                <w:lang w:val="en-US"/>
              </w:rPr>
            </w:pPr>
            <w:r w:rsidRPr="005A52FB">
              <w:rPr>
                <w:b/>
                <w:bCs/>
                <w:sz w:val="20"/>
                <w:szCs w:val="20"/>
                <w:lang w:val="en-US"/>
              </w:rPr>
              <w:t>5</w:t>
            </w:r>
          </w:p>
        </w:tc>
        <w:tc>
          <w:tcPr>
            <w:tcW w:w="319" w:type="dxa"/>
            <w:shd w:val="clear" w:color="auto" w:fill="B8CCE4" w:themeFill="accent1" w:themeFillTint="66"/>
          </w:tcPr>
          <w:p w14:paraId="4694115C" w14:textId="77777777" w:rsidR="006E41BC" w:rsidRPr="005A52FB" w:rsidRDefault="006E41BC" w:rsidP="006E41BC">
            <w:pPr>
              <w:rPr>
                <w:b/>
                <w:bCs/>
                <w:sz w:val="20"/>
                <w:szCs w:val="20"/>
                <w:lang w:val="en-US"/>
              </w:rPr>
            </w:pPr>
            <w:r w:rsidRPr="005A52FB">
              <w:rPr>
                <w:b/>
                <w:bCs/>
                <w:sz w:val="20"/>
                <w:szCs w:val="20"/>
                <w:lang w:val="en-US"/>
              </w:rPr>
              <w:t>6</w:t>
            </w:r>
          </w:p>
        </w:tc>
        <w:tc>
          <w:tcPr>
            <w:tcW w:w="319" w:type="dxa"/>
            <w:shd w:val="clear" w:color="auto" w:fill="B8CCE4" w:themeFill="accent1" w:themeFillTint="66"/>
          </w:tcPr>
          <w:p w14:paraId="396AD8E1" w14:textId="77777777" w:rsidR="006E41BC" w:rsidRPr="005A52FB" w:rsidRDefault="006E41BC" w:rsidP="006E41BC">
            <w:pPr>
              <w:rPr>
                <w:b/>
                <w:bCs/>
                <w:sz w:val="20"/>
                <w:szCs w:val="20"/>
                <w:lang w:val="en-US"/>
              </w:rPr>
            </w:pPr>
            <w:r w:rsidRPr="005A52FB">
              <w:rPr>
                <w:b/>
                <w:bCs/>
                <w:sz w:val="20"/>
                <w:szCs w:val="20"/>
                <w:lang w:val="en-US"/>
              </w:rPr>
              <w:t>7</w:t>
            </w:r>
          </w:p>
        </w:tc>
        <w:tc>
          <w:tcPr>
            <w:tcW w:w="319" w:type="dxa"/>
            <w:shd w:val="clear" w:color="auto" w:fill="B8CCE4" w:themeFill="accent1" w:themeFillTint="66"/>
          </w:tcPr>
          <w:p w14:paraId="530EFD23" w14:textId="77777777" w:rsidR="006E41BC" w:rsidRPr="005A52FB" w:rsidRDefault="006E41BC" w:rsidP="006E41BC">
            <w:pPr>
              <w:rPr>
                <w:b/>
                <w:bCs/>
                <w:sz w:val="20"/>
                <w:szCs w:val="20"/>
                <w:lang w:val="en-US"/>
              </w:rPr>
            </w:pPr>
            <w:r w:rsidRPr="005A52FB">
              <w:rPr>
                <w:b/>
                <w:bCs/>
                <w:sz w:val="20"/>
                <w:szCs w:val="20"/>
                <w:lang w:val="en-US"/>
              </w:rPr>
              <w:t>8</w:t>
            </w:r>
          </w:p>
        </w:tc>
        <w:tc>
          <w:tcPr>
            <w:tcW w:w="319" w:type="dxa"/>
            <w:shd w:val="clear" w:color="auto" w:fill="B8CCE4" w:themeFill="accent1" w:themeFillTint="66"/>
          </w:tcPr>
          <w:p w14:paraId="011219E9" w14:textId="77777777" w:rsidR="006E41BC" w:rsidRPr="005A52FB" w:rsidRDefault="006E41BC" w:rsidP="006E41BC">
            <w:pPr>
              <w:rPr>
                <w:b/>
                <w:bCs/>
                <w:sz w:val="20"/>
                <w:szCs w:val="20"/>
                <w:lang w:val="en-US"/>
              </w:rPr>
            </w:pPr>
            <w:r w:rsidRPr="005A52FB">
              <w:rPr>
                <w:b/>
                <w:bCs/>
                <w:sz w:val="20"/>
                <w:szCs w:val="20"/>
                <w:lang w:val="en-US"/>
              </w:rPr>
              <w:t>9</w:t>
            </w:r>
          </w:p>
        </w:tc>
        <w:tc>
          <w:tcPr>
            <w:tcW w:w="416" w:type="dxa"/>
            <w:shd w:val="clear" w:color="auto" w:fill="B8CCE4" w:themeFill="accent1" w:themeFillTint="66"/>
          </w:tcPr>
          <w:p w14:paraId="2E78AC3A" w14:textId="77777777" w:rsidR="006E41BC" w:rsidRPr="005A52FB" w:rsidRDefault="006E41BC" w:rsidP="006E41BC">
            <w:pPr>
              <w:rPr>
                <w:b/>
                <w:bCs/>
                <w:sz w:val="20"/>
                <w:szCs w:val="20"/>
                <w:lang w:val="en-US"/>
              </w:rPr>
            </w:pPr>
            <w:r w:rsidRPr="005A52FB">
              <w:rPr>
                <w:b/>
                <w:bCs/>
                <w:sz w:val="20"/>
                <w:szCs w:val="20"/>
                <w:lang w:val="en-US"/>
              </w:rPr>
              <w:t>10</w:t>
            </w:r>
          </w:p>
        </w:tc>
        <w:tc>
          <w:tcPr>
            <w:tcW w:w="416" w:type="dxa"/>
            <w:shd w:val="clear" w:color="auto" w:fill="B8CCE4" w:themeFill="accent1" w:themeFillTint="66"/>
          </w:tcPr>
          <w:p w14:paraId="667409D5" w14:textId="77777777" w:rsidR="006E41BC" w:rsidRPr="005A52FB" w:rsidRDefault="006E41BC" w:rsidP="006E41BC">
            <w:pPr>
              <w:rPr>
                <w:b/>
                <w:bCs/>
                <w:sz w:val="20"/>
                <w:szCs w:val="20"/>
                <w:lang w:val="en-US"/>
              </w:rPr>
            </w:pPr>
            <w:r w:rsidRPr="005A52FB">
              <w:rPr>
                <w:b/>
                <w:bCs/>
                <w:sz w:val="20"/>
                <w:szCs w:val="20"/>
                <w:lang w:val="en-US"/>
              </w:rPr>
              <w:t>11</w:t>
            </w:r>
          </w:p>
        </w:tc>
        <w:tc>
          <w:tcPr>
            <w:tcW w:w="416" w:type="dxa"/>
            <w:shd w:val="clear" w:color="auto" w:fill="B8CCE4" w:themeFill="accent1" w:themeFillTint="66"/>
          </w:tcPr>
          <w:p w14:paraId="0CAA10C7" w14:textId="77777777" w:rsidR="006E41BC" w:rsidRPr="005A52FB" w:rsidRDefault="006E41BC" w:rsidP="006E41BC">
            <w:pPr>
              <w:rPr>
                <w:b/>
                <w:bCs/>
                <w:sz w:val="20"/>
                <w:szCs w:val="20"/>
                <w:lang w:val="en-US"/>
              </w:rPr>
            </w:pPr>
            <w:r w:rsidRPr="005A52FB">
              <w:rPr>
                <w:b/>
                <w:bCs/>
                <w:sz w:val="20"/>
                <w:szCs w:val="20"/>
                <w:lang w:val="en-US"/>
              </w:rPr>
              <w:t>12</w:t>
            </w:r>
          </w:p>
        </w:tc>
        <w:tc>
          <w:tcPr>
            <w:tcW w:w="1482" w:type="dxa"/>
            <w:shd w:val="clear" w:color="auto" w:fill="B8CCE4" w:themeFill="accent1" w:themeFillTint="66"/>
          </w:tcPr>
          <w:p w14:paraId="73525CBC" w14:textId="77777777" w:rsidR="006E41BC" w:rsidRPr="005A52FB" w:rsidRDefault="006E41BC" w:rsidP="006E41BC">
            <w:pPr>
              <w:rPr>
                <w:b/>
                <w:bCs/>
                <w:sz w:val="20"/>
                <w:szCs w:val="20"/>
                <w:lang w:val="en-US"/>
              </w:rPr>
            </w:pPr>
          </w:p>
        </w:tc>
      </w:tr>
      <w:tr w:rsidR="006E41BC" w:rsidRPr="005A52FB" w14:paraId="5F129BCC" w14:textId="77777777" w:rsidTr="006E41BC">
        <w:tc>
          <w:tcPr>
            <w:tcW w:w="1606" w:type="dxa"/>
          </w:tcPr>
          <w:p w14:paraId="115BCD76" w14:textId="77777777" w:rsidR="006E41BC" w:rsidRPr="005A52FB" w:rsidRDefault="006E41BC" w:rsidP="006E41BC">
            <w:pPr>
              <w:rPr>
                <w:sz w:val="20"/>
                <w:szCs w:val="20"/>
                <w:lang w:val="en-US"/>
              </w:rPr>
            </w:pPr>
            <w:r w:rsidRPr="005A52FB">
              <w:rPr>
                <w:sz w:val="20"/>
                <w:szCs w:val="20"/>
                <w:lang w:val="en-US"/>
              </w:rPr>
              <w:t>Inception phase</w:t>
            </w:r>
          </w:p>
        </w:tc>
        <w:tc>
          <w:tcPr>
            <w:tcW w:w="337" w:type="dxa"/>
            <w:shd w:val="clear" w:color="auto" w:fill="FFFF00"/>
          </w:tcPr>
          <w:p w14:paraId="09E5D32E" w14:textId="77777777" w:rsidR="006E41BC" w:rsidRPr="005A52FB" w:rsidRDefault="006E41BC" w:rsidP="006E41BC">
            <w:pPr>
              <w:rPr>
                <w:sz w:val="20"/>
                <w:szCs w:val="20"/>
                <w:highlight w:val="yellow"/>
                <w:lang w:val="en-US"/>
              </w:rPr>
            </w:pPr>
          </w:p>
        </w:tc>
        <w:tc>
          <w:tcPr>
            <w:tcW w:w="316" w:type="dxa"/>
            <w:shd w:val="clear" w:color="auto" w:fill="FFFF00"/>
          </w:tcPr>
          <w:p w14:paraId="50E33EBD" w14:textId="77777777" w:rsidR="006E41BC" w:rsidRPr="005A52FB" w:rsidRDefault="006E41BC" w:rsidP="006E41BC">
            <w:pPr>
              <w:rPr>
                <w:sz w:val="20"/>
                <w:szCs w:val="20"/>
                <w:highlight w:val="yellow"/>
                <w:lang w:val="en-US"/>
              </w:rPr>
            </w:pPr>
          </w:p>
        </w:tc>
        <w:tc>
          <w:tcPr>
            <w:tcW w:w="316" w:type="dxa"/>
          </w:tcPr>
          <w:p w14:paraId="38EAA6E3" w14:textId="77777777" w:rsidR="006E41BC" w:rsidRPr="005A52FB" w:rsidRDefault="006E41BC" w:rsidP="006E41BC">
            <w:pPr>
              <w:rPr>
                <w:sz w:val="20"/>
                <w:szCs w:val="20"/>
                <w:lang w:val="en-US"/>
              </w:rPr>
            </w:pPr>
          </w:p>
        </w:tc>
        <w:tc>
          <w:tcPr>
            <w:tcW w:w="316" w:type="dxa"/>
          </w:tcPr>
          <w:p w14:paraId="1D111E38" w14:textId="77777777" w:rsidR="006E41BC" w:rsidRPr="005A52FB" w:rsidRDefault="006E41BC" w:rsidP="006E41BC">
            <w:pPr>
              <w:rPr>
                <w:sz w:val="20"/>
                <w:szCs w:val="20"/>
                <w:lang w:val="en-US"/>
              </w:rPr>
            </w:pPr>
          </w:p>
        </w:tc>
        <w:tc>
          <w:tcPr>
            <w:tcW w:w="316" w:type="dxa"/>
          </w:tcPr>
          <w:p w14:paraId="34C11652" w14:textId="77777777" w:rsidR="006E41BC" w:rsidRPr="005A52FB" w:rsidRDefault="006E41BC" w:rsidP="006E41BC">
            <w:pPr>
              <w:rPr>
                <w:sz w:val="20"/>
                <w:szCs w:val="20"/>
                <w:lang w:val="en-US"/>
              </w:rPr>
            </w:pPr>
          </w:p>
        </w:tc>
        <w:tc>
          <w:tcPr>
            <w:tcW w:w="316" w:type="dxa"/>
          </w:tcPr>
          <w:p w14:paraId="6E8228AB" w14:textId="77777777" w:rsidR="006E41BC" w:rsidRPr="005A52FB" w:rsidRDefault="006E41BC" w:rsidP="006E41BC">
            <w:pPr>
              <w:rPr>
                <w:sz w:val="20"/>
                <w:szCs w:val="20"/>
                <w:lang w:val="en-US"/>
              </w:rPr>
            </w:pPr>
          </w:p>
        </w:tc>
        <w:tc>
          <w:tcPr>
            <w:tcW w:w="317" w:type="dxa"/>
          </w:tcPr>
          <w:p w14:paraId="125F2302" w14:textId="77777777" w:rsidR="006E41BC" w:rsidRPr="005A52FB" w:rsidRDefault="006E41BC" w:rsidP="006E41BC">
            <w:pPr>
              <w:rPr>
                <w:sz w:val="20"/>
                <w:szCs w:val="20"/>
                <w:lang w:val="en-US"/>
              </w:rPr>
            </w:pPr>
          </w:p>
        </w:tc>
        <w:tc>
          <w:tcPr>
            <w:tcW w:w="318" w:type="dxa"/>
          </w:tcPr>
          <w:p w14:paraId="66CEB301" w14:textId="77777777" w:rsidR="006E41BC" w:rsidRPr="005A52FB" w:rsidRDefault="006E41BC" w:rsidP="006E41BC">
            <w:pPr>
              <w:rPr>
                <w:sz w:val="20"/>
                <w:szCs w:val="20"/>
                <w:lang w:val="en-US"/>
              </w:rPr>
            </w:pPr>
          </w:p>
        </w:tc>
        <w:tc>
          <w:tcPr>
            <w:tcW w:w="343" w:type="dxa"/>
          </w:tcPr>
          <w:p w14:paraId="22B61ECF" w14:textId="77777777" w:rsidR="006E41BC" w:rsidRPr="005A52FB" w:rsidRDefault="006E41BC" w:rsidP="006E41BC">
            <w:pPr>
              <w:rPr>
                <w:sz w:val="20"/>
                <w:szCs w:val="20"/>
                <w:lang w:val="en-US"/>
              </w:rPr>
            </w:pPr>
          </w:p>
        </w:tc>
        <w:tc>
          <w:tcPr>
            <w:tcW w:w="416" w:type="dxa"/>
          </w:tcPr>
          <w:p w14:paraId="3FC89ED3" w14:textId="77777777" w:rsidR="006E41BC" w:rsidRPr="005A52FB" w:rsidRDefault="006E41BC" w:rsidP="006E41BC">
            <w:pPr>
              <w:rPr>
                <w:sz w:val="20"/>
                <w:szCs w:val="20"/>
                <w:lang w:val="en-US"/>
              </w:rPr>
            </w:pPr>
          </w:p>
        </w:tc>
        <w:tc>
          <w:tcPr>
            <w:tcW w:w="416" w:type="dxa"/>
          </w:tcPr>
          <w:p w14:paraId="0E81E444" w14:textId="77777777" w:rsidR="006E41BC" w:rsidRPr="005A52FB" w:rsidRDefault="006E41BC" w:rsidP="006E41BC">
            <w:pPr>
              <w:rPr>
                <w:sz w:val="20"/>
                <w:szCs w:val="20"/>
                <w:lang w:val="en-US"/>
              </w:rPr>
            </w:pPr>
          </w:p>
        </w:tc>
        <w:tc>
          <w:tcPr>
            <w:tcW w:w="416" w:type="dxa"/>
          </w:tcPr>
          <w:p w14:paraId="281EAF7D" w14:textId="77777777" w:rsidR="006E41BC" w:rsidRPr="005A52FB" w:rsidRDefault="006E41BC" w:rsidP="006E41BC">
            <w:pPr>
              <w:rPr>
                <w:sz w:val="20"/>
                <w:szCs w:val="20"/>
                <w:lang w:val="en-US"/>
              </w:rPr>
            </w:pPr>
          </w:p>
        </w:tc>
        <w:tc>
          <w:tcPr>
            <w:tcW w:w="353" w:type="dxa"/>
          </w:tcPr>
          <w:p w14:paraId="3C3F1D63" w14:textId="77777777" w:rsidR="006E41BC" w:rsidRPr="005A52FB" w:rsidRDefault="006E41BC" w:rsidP="006E41BC">
            <w:pPr>
              <w:rPr>
                <w:sz w:val="20"/>
                <w:szCs w:val="20"/>
                <w:lang w:val="en-US"/>
              </w:rPr>
            </w:pPr>
          </w:p>
        </w:tc>
        <w:tc>
          <w:tcPr>
            <w:tcW w:w="318" w:type="dxa"/>
          </w:tcPr>
          <w:p w14:paraId="5C5723AC" w14:textId="77777777" w:rsidR="006E41BC" w:rsidRPr="005A52FB" w:rsidRDefault="006E41BC" w:rsidP="006E41BC">
            <w:pPr>
              <w:rPr>
                <w:sz w:val="20"/>
                <w:szCs w:val="20"/>
                <w:lang w:val="en-US"/>
              </w:rPr>
            </w:pPr>
          </w:p>
        </w:tc>
        <w:tc>
          <w:tcPr>
            <w:tcW w:w="318" w:type="dxa"/>
          </w:tcPr>
          <w:p w14:paraId="16006CFB" w14:textId="77777777" w:rsidR="006E41BC" w:rsidRPr="005A52FB" w:rsidRDefault="006E41BC" w:rsidP="006E41BC">
            <w:pPr>
              <w:rPr>
                <w:sz w:val="20"/>
                <w:szCs w:val="20"/>
                <w:lang w:val="en-US"/>
              </w:rPr>
            </w:pPr>
          </w:p>
        </w:tc>
        <w:tc>
          <w:tcPr>
            <w:tcW w:w="319" w:type="dxa"/>
          </w:tcPr>
          <w:p w14:paraId="29619773" w14:textId="77777777" w:rsidR="006E41BC" w:rsidRPr="005A52FB" w:rsidRDefault="006E41BC" w:rsidP="006E41BC">
            <w:pPr>
              <w:rPr>
                <w:sz w:val="20"/>
                <w:szCs w:val="20"/>
                <w:lang w:val="en-US"/>
              </w:rPr>
            </w:pPr>
          </w:p>
        </w:tc>
        <w:tc>
          <w:tcPr>
            <w:tcW w:w="319" w:type="dxa"/>
          </w:tcPr>
          <w:p w14:paraId="1FFBEE72" w14:textId="77777777" w:rsidR="006E41BC" w:rsidRPr="005A52FB" w:rsidRDefault="006E41BC" w:rsidP="006E41BC">
            <w:pPr>
              <w:rPr>
                <w:sz w:val="20"/>
                <w:szCs w:val="20"/>
                <w:lang w:val="en-US"/>
              </w:rPr>
            </w:pPr>
          </w:p>
        </w:tc>
        <w:tc>
          <w:tcPr>
            <w:tcW w:w="319" w:type="dxa"/>
          </w:tcPr>
          <w:p w14:paraId="1EF752D3" w14:textId="77777777" w:rsidR="006E41BC" w:rsidRPr="005A52FB" w:rsidRDefault="006E41BC" w:rsidP="006E41BC">
            <w:pPr>
              <w:rPr>
                <w:sz w:val="20"/>
                <w:szCs w:val="20"/>
                <w:lang w:val="en-US"/>
              </w:rPr>
            </w:pPr>
          </w:p>
        </w:tc>
        <w:tc>
          <w:tcPr>
            <w:tcW w:w="359" w:type="dxa"/>
          </w:tcPr>
          <w:p w14:paraId="1131201A" w14:textId="77777777" w:rsidR="006E41BC" w:rsidRPr="005A52FB" w:rsidRDefault="006E41BC" w:rsidP="006E41BC">
            <w:pPr>
              <w:rPr>
                <w:sz w:val="20"/>
                <w:szCs w:val="20"/>
                <w:lang w:val="en-US"/>
              </w:rPr>
            </w:pPr>
          </w:p>
        </w:tc>
        <w:tc>
          <w:tcPr>
            <w:tcW w:w="335" w:type="dxa"/>
          </w:tcPr>
          <w:p w14:paraId="24A948CF" w14:textId="77777777" w:rsidR="006E41BC" w:rsidRPr="005A52FB" w:rsidRDefault="006E41BC" w:rsidP="006E41BC">
            <w:pPr>
              <w:rPr>
                <w:sz w:val="20"/>
                <w:szCs w:val="20"/>
                <w:lang w:val="en-US"/>
              </w:rPr>
            </w:pPr>
          </w:p>
        </w:tc>
        <w:tc>
          <w:tcPr>
            <w:tcW w:w="335" w:type="dxa"/>
          </w:tcPr>
          <w:p w14:paraId="0D5AEBFE" w14:textId="77777777" w:rsidR="006E41BC" w:rsidRPr="005A52FB" w:rsidRDefault="006E41BC" w:rsidP="006E41BC">
            <w:pPr>
              <w:rPr>
                <w:sz w:val="20"/>
                <w:szCs w:val="20"/>
                <w:lang w:val="en-US"/>
              </w:rPr>
            </w:pPr>
          </w:p>
        </w:tc>
        <w:tc>
          <w:tcPr>
            <w:tcW w:w="416" w:type="dxa"/>
          </w:tcPr>
          <w:p w14:paraId="741C2AFD" w14:textId="77777777" w:rsidR="006E41BC" w:rsidRPr="005A52FB" w:rsidRDefault="006E41BC" w:rsidP="006E41BC">
            <w:pPr>
              <w:rPr>
                <w:sz w:val="20"/>
                <w:szCs w:val="20"/>
                <w:lang w:val="en-US"/>
              </w:rPr>
            </w:pPr>
          </w:p>
        </w:tc>
        <w:tc>
          <w:tcPr>
            <w:tcW w:w="416" w:type="dxa"/>
          </w:tcPr>
          <w:p w14:paraId="77AA2331" w14:textId="77777777" w:rsidR="006E41BC" w:rsidRPr="005A52FB" w:rsidRDefault="006E41BC" w:rsidP="006E41BC">
            <w:pPr>
              <w:rPr>
                <w:sz w:val="20"/>
                <w:szCs w:val="20"/>
                <w:lang w:val="en-US"/>
              </w:rPr>
            </w:pPr>
          </w:p>
        </w:tc>
        <w:tc>
          <w:tcPr>
            <w:tcW w:w="416" w:type="dxa"/>
          </w:tcPr>
          <w:p w14:paraId="55151599" w14:textId="77777777" w:rsidR="006E41BC" w:rsidRPr="005A52FB" w:rsidRDefault="006E41BC" w:rsidP="006E41BC">
            <w:pPr>
              <w:rPr>
                <w:sz w:val="20"/>
                <w:szCs w:val="20"/>
                <w:lang w:val="en-US"/>
              </w:rPr>
            </w:pPr>
          </w:p>
        </w:tc>
        <w:tc>
          <w:tcPr>
            <w:tcW w:w="316" w:type="dxa"/>
          </w:tcPr>
          <w:p w14:paraId="24EA5FBB" w14:textId="77777777" w:rsidR="006E41BC" w:rsidRPr="005A52FB" w:rsidRDefault="006E41BC" w:rsidP="006E41BC">
            <w:pPr>
              <w:rPr>
                <w:sz w:val="20"/>
                <w:szCs w:val="20"/>
                <w:lang w:val="en-US"/>
              </w:rPr>
            </w:pPr>
          </w:p>
        </w:tc>
        <w:tc>
          <w:tcPr>
            <w:tcW w:w="319" w:type="dxa"/>
          </w:tcPr>
          <w:p w14:paraId="4E6757E8" w14:textId="77777777" w:rsidR="006E41BC" w:rsidRPr="005A52FB" w:rsidRDefault="006E41BC" w:rsidP="006E41BC">
            <w:pPr>
              <w:rPr>
                <w:sz w:val="20"/>
                <w:szCs w:val="20"/>
                <w:lang w:val="en-US"/>
              </w:rPr>
            </w:pPr>
          </w:p>
        </w:tc>
        <w:tc>
          <w:tcPr>
            <w:tcW w:w="319" w:type="dxa"/>
          </w:tcPr>
          <w:p w14:paraId="6DA44A5A" w14:textId="77777777" w:rsidR="006E41BC" w:rsidRPr="005A52FB" w:rsidRDefault="006E41BC" w:rsidP="006E41BC">
            <w:pPr>
              <w:rPr>
                <w:sz w:val="20"/>
                <w:szCs w:val="20"/>
                <w:lang w:val="en-US"/>
              </w:rPr>
            </w:pPr>
          </w:p>
        </w:tc>
        <w:tc>
          <w:tcPr>
            <w:tcW w:w="319" w:type="dxa"/>
          </w:tcPr>
          <w:p w14:paraId="52C54E30" w14:textId="77777777" w:rsidR="006E41BC" w:rsidRPr="005A52FB" w:rsidRDefault="006E41BC" w:rsidP="006E41BC">
            <w:pPr>
              <w:rPr>
                <w:sz w:val="20"/>
                <w:szCs w:val="20"/>
                <w:lang w:val="en-US"/>
              </w:rPr>
            </w:pPr>
          </w:p>
        </w:tc>
        <w:tc>
          <w:tcPr>
            <w:tcW w:w="319" w:type="dxa"/>
          </w:tcPr>
          <w:p w14:paraId="76556C10" w14:textId="77777777" w:rsidR="006E41BC" w:rsidRPr="005A52FB" w:rsidRDefault="006E41BC" w:rsidP="006E41BC">
            <w:pPr>
              <w:rPr>
                <w:sz w:val="20"/>
                <w:szCs w:val="20"/>
                <w:lang w:val="en-US"/>
              </w:rPr>
            </w:pPr>
          </w:p>
        </w:tc>
        <w:tc>
          <w:tcPr>
            <w:tcW w:w="319" w:type="dxa"/>
          </w:tcPr>
          <w:p w14:paraId="461F9FD8" w14:textId="77777777" w:rsidR="006E41BC" w:rsidRPr="005A52FB" w:rsidRDefault="006E41BC" w:rsidP="006E41BC">
            <w:pPr>
              <w:rPr>
                <w:sz w:val="20"/>
                <w:szCs w:val="20"/>
                <w:lang w:val="en-US"/>
              </w:rPr>
            </w:pPr>
          </w:p>
        </w:tc>
        <w:tc>
          <w:tcPr>
            <w:tcW w:w="319" w:type="dxa"/>
          </w:tcPr>
          <w:p w14:paraId="4643E906" w14:textId="77777777" w:rsidR="006E41BC" w:rsidRPr="005A52FB" w:rsidRDefault="006E41BC" w:rsidP="006E41BC">
            <w:pPr>
              <w:rPr>
                <w:sz w:val="20"/>
                <w:szCs w:val="20"/>
                <w:lang w:val="en-US"/>
              </w:rPr>
            </w:pPr>
          </w:p>
        </w:tc>
        <w:tc>
          <w:tcPr>
            <w:tcW w:w="319" w:type="dxa"/>
          </w:tcPr>
          <w:p w14:paraId="364F76ED" w14:textId="77777777" w:rsidR="006E41BC" w:rsidRPr="005A52FB" w:rsidRDefault="006E41BC" w:rsidP="006E41BC">
            <w:pPr>
              <w:rPr>
                <w:sz w:val="20"/>
                <w:szCs w:val="20"/>
                <w:lang w:val="en-US"/>
              </w:rPr>
            </w:pPr>
          </w:p>
        </w:tc>
        <w:tc>
          <w:tcPr>
            <w:tcW w:w="319" w:type="dxa"/>
          </w:tcPr>
          <w:p w14:paraId="21924395" w14:textId="77777777" w:rsidR="006E41BC" w:rsidRPr="005A52FB" w:rsidRDefault="006E41BC" w:rsidP="006E41BC">
            <w:pPr>
              <w:rPr>
                <w:sz w:val="20"/>
                <w:szCs w:val="20"/>
                <w:lang w:val="en-US"/>
              </w:rPr>
            </w:pPr>
          </w:p>
        </w:tc>
        <w:tc>
          <w:tcPr>
            <w:tcW w:w="416" w:type="dxa"/>
          </w:tcPr>
          <w:p w14:paraId="03376AAC" w14:textId="77777777" w:rsidR="006E41BC" w:rsidRPr="005A52FB" w:rsidRDefault="006E41BC" w:rsidP="006E41BC">
            <w:pPr>
              <w:rPr>
                <w:sz w:val="20"/>
                <w:szCs w:val="20"/>
                <w:lang w:val="en-US"/>
              </w:rPr>
            </w:pPr>
          </w:p>
        </w:tc>
        <w:tc>
          <w:tcPr>
            <w:tcW w:w="416" w:type="dxa"/>
          </w:tcPr>
          <w:p w14:paraId="0003FD2A" w14:textId="77777777" w:rsidR="006E41BC" w:rsidRPr="005A52FB" w:rsidRDefault="006E41BC" w:rsidP="006E41BC">
            <w:pPr>
              <w:rPr>
                <w:sz w:val="20"/>
                <w:szCs w:val="20"/>
                <w:lang w:val="en-US"/>
              </w:rPr>
            </w:pPr>
          </w:p>
        </w:tc>
        <w:tc>
          <w:tcPr>
            <w:tcW w:w="416" w:type="dxa"/>
          </w:tcPr>
          <w:p w14:paraId="3413DBF9" w14:textId="77777777" w:rsidR="006E41BC" w:rsidRPr="005A52FB" w:rsidRDefault="006E41BC" w:rsidP="006E41BC">
            <w:pPr>
              <w:rPr>
                <w:sz w:val="20"/>
                <w:szCs w:val="20"/>
                <w:lang w:val="en-US"/>
              </w:rPr>
            </w:pPr>
          </w:p>
        </w:tc>
        <w:tc>
          <w:tcPr>
            <w:tcW w:w="1482" w:type="dxa"/>
          </w:tcPr>
          <w:p w14:paraId="78EAB444" w14:textId="77777777" w:rsidR="006E41BC" w:rsidRPr="005A52FB" w:rsidRDefault="006E41BC" w:rsidP="006E41BC">
            <w:pPr>
              <w:rPr>
                <w:sz w:val="20"/>
                <w:szCs w:val="20"/>
                <w:lang w:val="en-US"/>
              </w:rPr>
            </w:pPr>
            <w:r w:rsidRPr="005A52FB">
              <w:rPr>
                <w:sz w:val="20"/>
                <w:szCs w:val="20"/>
                <w:lang w:val="en-US"/>
              </w:rPr>
              <w:t>UNDP</w:t>
            </w:r>
          </w:p>
        </w:tc>
      </w:tr>
      <w:tr w:rsidR="006E41BC" w:rsidRPr="005A52FB" w14:paraId="08282749" w14:textId="77777777" w:rsidTr="006E41BC">
        <w:tc>
          <w:tcPr>
            <w:tcW w:w="1606" w:type="dxa"/>
          </w:tcPr>
          <w:p w14:paraId="67EFCE21" w14:textId="77777777" w:rsidR="006E41BC" w:rsidRPr="005A52FB" w:rsidRDefault="006E41BC" w:rsidP="006E41BC">
            <w:pPr>
              <w:jc w:val="both"/>
              <w:rPr>
                <w:sz w:val="20"/>
                <w:szCs w:val="20"/>
                <w:lang w:val="en-US"/>
              </w:rPr>
            </w:pPr>
            <w:r w:rsidRPr="005A52FB">
              <w:rPr>
                <w:sz w:val="20"/>
                <w:szCs w:val="20"/>
                <w:lang w:val="en-US"/>
              </w:rPr>
              <w:t xml:space="preserve">Activity 1.1: Technical assessment for education facilities and identification of the needs for infrastructure intervention. </w:t>
            </w:r>
          </w:p>
        </w:tc>
        <w:tc>
          <w:tcPr>
            <w:tcW w:w="337" w:type="dxa"/>
            <w:shd w:val="clear" w:color="auto" w:fill="FFFF00"/>
          </w:tcPr>
          <w:p w14:paraId="75C3ACD7" w14:textId="77777777" w:rsidR="006E41BC" w:rsidRPr="005A52FB" w:rsidRDefault="006E41BC" w:rsidP="006E41BC">
            <w:pPr>
              <w:rPr>
                <w:sz w:val="20"/>
                <w:szCs w:val="20"/>
                <w:lang w:val="en-US"/>
              </w:rPr>
            </w:pPr>
          </w:p>
        </w:tc>
        <w:tc>
          <w:tcPr>
            <w:tcW w:w="316" w:type="dxa"/>
            <w:shd w:val="clear" w:color="auto" w:fill="FFFF00"/>
          </w:tcPr>
          <w:p w14:paraId="6ECAA0AD" w14:textId="77777777" w:rsidR="006E41BC" w:rsidRPr="005A52FB" w:rsidRDefault="006E41BC" w:rsidP="006E41BC">
            <w:pPr>
              <w:rPr>
                <w:sz w:val="20"/>
                <w:szCs w:val="20"/>
                <w:lang w:val="en-US"/>
              </w:rPr>
            </w:pPr>
          </w:p>
        </w:tc>
        <w:tc>
          <w:tcPr>
            <w:tcW w:w="316" w:type="dxa"/>
            <w:shd w:val="clear" w:color="auto" w:fill="FFFFFF" w:themeFill="background1"/>
          </w:tcPr>
          <w:p w14:paraId="6E82EE54" w14:textId="77777777" w:rsidR="006E41BC" w:rsidRPr="005A52FB" w:rsidRDefault="006E41BC" w:rsidP="006E41BC">
            <w:pPr>
              <w:rPr>
                <w:sz w:val="20"/>
                <w:szCs w:val="20"/>
                <w:lang w:val="en-US"/>
              </w:rPr>
            </w:pPr>
          </w:p>
        </w:tc>
        <w:tc>
          <w:tcPr>
            <w:tcW w:w="316" w:type="dxa"/>
          </w:tcPr>
          <w:p w14:paraId="2FFDF27F" w14:textId="77777777" w:rsidR="006E41BC" w:rsidRPr="005A52FB" w:rsidRDefault="006E41BC" w:rsidP="006E41BC">
            <w:pPr>
              <w:rPr>
                <w:sz w:val="20"/>
                <w:szCs w:val="20"/>
                <w:lang w:val="en-US"/>
              </w:rPr>
            </w:pPr>
          </w:p>
        </w:tc>
        <w:tc>
          <w:tcPr>
            <w:tcW w:w="316" w:type="dxa"/>
          </w:tcPr>
          <w:p w14:paraId="3C4CADDB" w14:textId="77777777" w:rsidR="006E41BC" w:rsidRPr="005A52FB" w:rsidRDefault="006E41BC" w:rsidP="006E41BC">
            <w:pPr>
              <w:rPr>
                <w:sz w:val="20"/>
                <w:szCs w:val="20"/>
                <w:lang w:val="en-US"/>
              </w:rPr>
            </w:pPr>
          </w:p>
        </w:tc>
        <w:tc>
          <w:tcPr>
            <w:tcW w:w="316" w:type="dxa"/>
          </w:tcPr>
          <w:p w14:paraId="64B67B7B" w14:textId="77777777" w:rsidR="006E41BC" w:rsidRPr="005A52FB" w:rsidRDefault="006E41BC" w:rsidP="006E41BC">
            <w:pPr>
              <w:rPr>
                <w:sz w:val="20"/>
                <w:szCs w:val="20"/>
                <w:lang w:val="en-US"/>
              </w:rPr>
            </w:pPr>
          </w:p>
        </w:tc>
        <w:tc>
          <w:tcPr>
            <w:tcW w:w="317" w:type="dxa"/>
          </w:tcPr>
          <w:p w14:paraId="47ABFE1E" w14:textId="77777777" w:rsidR="006E41BC" w:rsidRPr="005A52FB" w:rsidRDefault="006E41BC" w:rsidP="006E41BC">
            <w:pPr>
              <w:rPr>
                <w:sz w:val="20"/>
                <w:szCs w:val="20"/>
                <w:lang w:val="en-US"/>
              </w:rPr>
            </w:pPr>
          </w:p>
        </w:tc>
        <w:tc>
          <w:tcPr>
            <w:tcW w:w="318" w:type="dxa"/>
          </w:tcPr>
          <w:p w14:paraId="2C4095F9" w14:textId="77777777" w:rsidR="006E41BC" w:rsidRPr="005A52FB" w:rsidRDefault="006E41BC" w:rsidP="006E41BC">
            <w:pPr>
              <w:rPr>
                <w:sz w:val="20"/>
                <w:szCs w:val="20"/>
                <w:lang w:val="en-US"/>
              </w:rPr>
            </w:pPr>
          </w:p>
        </w:tc>
        <w:tc>
          <w:tcPr>
            <w:tcW w:w="343" w:type="dxa"/>
          </w:tcPr>
          <w:p w14:paraId="44C63977" w14:textId="77777777" w:rsidR="006E41BC" w:rsidRPr="005A52FB" w:rsidRDefault="006E41BC" w:rsidP="006E41BC">
            <w:pPr>
              <w:rPr>
                <w:sz w:val="20"/>
                <w:szCs w:val="20"/>
                <w:lang w:val="en-US"/>
              </w:rPr>
            </w:pPr>
          </w:p>
        </w:tc>
        <w:tc>
          <w:tcPr>
            <w:tcW w:w="416" w:type="dxa"/>
          </w:tcPr>
          <w:p w14:paraId="03975311" w14:textId="77777777" w:rsidR="006E41BC" w:rsidRPr="005A52FB" w:rsidRDefault="006E41BC" w:rsidP="006E41BC">
            <w:pPr>
              <w:rPr>
                <w:sz w:val="20"/>
                <w:szCs w:val="20"/>
                <w:lang w:val="en-US"/>
              </w:rPr>
            </w:pPr>
          </w:p>
        </w:tc>
        <w:tc>
          <w:tcPr>
            <w:tcW w:w="416" w:type="dxa"/>
          </w:tcPr>
          <w:p w14:paraId="5F5A5591" w14:textId="77777777" w:rsidR="006E41BC" w:rsidRPr="005A52FB" w:rsidRDefault="006E41BC" w:rsidP="006E41BC">
            <w:pPr>
              <w:rPr>
                <w:sz w:val="20"/>
                <w:szCs w:val="20"/>
                <w:lang w:val="en-US"/>
              </w:rPr>
            </w:pPr>
          </w:p>
        </w:tc>
        <w:tc>
          <w:tcPr>
            <w:tcW w:w="416" w:type="dxa"/>
          </w:tcPr>
          <w:p w14:paraId="279183D4" w14:textId="77777777" w:rsidR="006E41BC" w:rsidRPr="005A52FB" w:rsidRDefault="006E41BC" w:rsidP="006E41BC">
            <w:pPr>
              <w:rPr>
                <w:sz w:val="20"/>
                <w:szCs w:val="20"/>
                <w:lang w:val="en-US"/>
              </w:rPr>
            </w:pPr>
          </w:p>
        </w:tc>
        <w:tc>
          <w:tcPr>
            <w:tcW w:w="353" w:type="dxa"/>
          </w:tcPr>
          <w:p w14:paraId="147B21ED" w14:textId="77777777" w:rsidR="006E41BC" w:rsidRPr="005A52FB" w:rsidRDefault="006E41BC" w:rsidP="006E41BC">
            <w:pPr>
              <w:rPr>
                <w:sz w:val="20"/>
                <w:szCs w:val="20"/>
                <w:lang w:val="en-US"/>
              </w:rPr>
            </w:pPr>
          </w:p>
        </w:tc>
        <w:tc>
          <w:tcPr>
            <w:tcW w:w="318" w:type="dxa"/>
          </w:tcPr>
          <w:p w14:paraId="52D146A1" w14:textId="77777777" w:rsidR="006E41BC" w:rsidRPr="005A52FB" w:rsidRDefault="006E41BC" w:rsidP="006E41BC">
            <w:pPr>
              <w:rPr>
                <w:sz w:val="20"/>
                <w:szCs w:val="20"/>
                <w:lang w:val="en-US"/>
              </w:rPr>
            </w:pPr>
          </w:p>
        </w:tc>
        <w:tc>
          <w:tcPr>
            <w:tcW w:w="318" w:type="dxa"/>
          </w:tcPr>
          <w:p w14:paraId="418F7DE8" w14:textId="77777777" w:rsidR="006E41BC" w:rsidRPr="005A52FB" w:rsidRDefault="006E41BC" w:rsidP="006E41BC">
            <w:pPr>
              <w:rPr>
                <w:sz w:val="20"/>
                <w:szCs w:val="20"/>
                <w:lang w:val="en-US"/>
              </w:rPr>
            </w:pPr>
          </w:p>
        </w:tc>
        <w:tc>
          <w:tcPr>
            <w:tcW w:w="319" w:type="dxa"/>
          </w:tcPr>
          <w:p w14:paraId="38DE0AF1" w14:textId="77777777" w:rsidR="006E41BC" w:rsidRPr="005A52FB" w:rsidRDefault="006E41BC" w:rsidP="006E41BC">
            <w:pPr>
              <w:rPr>
                <w:sz w:val="20"/>
                <w:szCs w:val="20"/>
                <w:lang w:val="en-US"/>
              </w:rPr>
            </w:pPr>
          </w:p>
        </w:tc>
        <w:tc>
          <w:tcPr>
            <w:tcW w:w="319" w:type="dxa"/>
          </w:tcPr>
          <w:p w14:paraId="39569B57" w14:textId="77777777" w:rsidR="006E41BC" w:rsidRPr="005A52FB" w:rsidRDefault="006E41BC" w:rsidP="006E41BC">
            <w:pPr>
              <w:rPr>
                <w:sz w:val="20"/>
                <w:szCs w:val="20"/>
                <w:lang w:val="en-US"/>
              </w:rPr>
            </w:pPr>
          </w:p>
        </w:tc>
        <w:tc>
          <w:tcPr>
            <w:tcW w:w="319" w:type="dxa"/>
          </w:tcPr>
          <w:p w14:paraId="4A921FA3" w14:textId="77777777" w:rsidR="006E41BC" w:rsidRPr="005A52FB" w:rsidRDefault="006E41BC" w:rsidP="006E41BC">
            <w:pPr>
              <w:rPr>
                <w:sz w:val="20"/>
                <w:szCs w:val="20"/>
                <w:lang w:val="en-US"/>
              </w:rPr>
            </w:pPr>
          </w:p>
        </w:tc>
        <w:tc>
          <w:tcPr>
            <w:tcW w:w="359" w:type="dxa"/>
          </w:tcPr>
          <w:p w14:paraId="62D4918B" w14:textId="77777777" w:rsidR="006E41BC" w:rsidRPr="005A52FB" w:rsidRDefault="006E41BC" w:rsidP="006E41BC">
            <w:pPr>
              <w:rPr>
                <w:sz w:val="20"/>
                <w:szCs w:val="20"/>
                <w:lang w:val="en-US"/>
              </w:rPr>
            </w:pPr>
          </w:p>
        </w:tc>
        <w:tc>
          <w:tcPr>
            <w:tcW w:w="335" w:type="dxa"/>
          </w:tcPr>
          <w:p w14:paraId="0FE07FD4" w14:textId="77777777" w:rsidR="006E41BC" w:rsidRPr="005A52FB" w:rsidRDefault="006E41BC" w:rsidP="006E41BC">
            <w:pPr>
              <w:rPr>
                <w:sz w:val="20"/>
                <w:szCs w:val="20"/>
                <w:lang w:val="en-US"/>
              </w:rPr>
            </w:pPr>
          </w:p>
        </w:tc>
        <w:tc>
          <w:tcPr>
            <w:tcW w:w="335" w:type="dxa"/>
          </w:tcPr>
          <w:p w14:paraId="3294A4EF" w14:textId="77777777" w:rsidR="006E41BC" w:rsidRPr="005A52FB" w:rsidRDefault="006E41BC" w:rsidP="006E41BC">
            <w:pPr>
              <w:rPr>
                <w:sz w:val="20"/>
                <w:szCs w:val="20"/>
                <w:lang w:val="en-US"/>
              </w:rPr>
            </w:pPr>
          </w:p>
        </w:tc>
        <w:tc>
          <w:tcPr>
            <w:tcW w:w="416" w:type="dxa"/>
          </w:tcPr>
          <w:p w14:paraId="0B883227" w14:textId="77777777" w:rsidR="006E41BC" w:rsidRPr="005A52FB" w:rsidRDefault="006E41BC" w:rsidP="006E41BC">
            <w:pPr>
              <w:rPr>
                <w:sz w:val="20"/>
                <w:szCs w:val="20"/>
                <w:lang w:val="en-US"/>
              </w:rPr>
            </w:pPr>
          </w:p>
        </w:tc>
        <w:tc>
          <w:tcPr>
            <w:tcW w:w="416" w:type="dxa"/>
          </w:tcPr>
          <w:p w14:paraId="02F8C708" w14:textId="77777777" w:rsidR="006E41BC" w:rsidRPr="005A52FB" w:rsidRDefault="006E41BC" w:rsidP="006E41BC">
            <w:pPr>
              <w:rPr>
                <w:sz w:val="20"/>
                <w:szCs w:val="20"/>
                <w:lang w:val="en-US"/>
              </w:rPr>
            </w:pPr>
          </w:p>
        </w:tc>
        <w:tc>
          <w:tcPr>
            <w:tcW w:w="416" w:type="dxa"/>
          </w:tcPr>
          <w:p w14:paraId="1CF82E9D" w14:textId="77777777" w:rsidR="006E41BC" w:rsidRPr="005A52FB" w:rsidRDefault="006E41BC" w:rsidP="006E41BC">
            <w:pPr>
              <w:rPr>
                <w:sz w:val="20"/>
                <w:szCs w:val="20"/>
                <w:lang w:val="en-US"/>
              </w:rPr>
            </w:pPr>
          </w:p>
        </w:tc>
        <w:tc>
          <w:tcPr>
            <w:tcW w:w="316" w:type="dxa"/>
          </w:tcPr>
          <w:p w14:paraId="7820F30F" w14:textId="77777777" w:rsidR="006E41BC" w:rsidRPr="005A52FB" w:rsidRDefault="006E41BC" w:rsidP="006E41BC">
            <w:pPr>
              <w:rPr>
                <w:sz w:val="20"/>
                <w:szCs w:val="20"/>
                <w:lang w:val="en-US"/>
              </w:rPr>
            </w:pPr>
          </w:p>
        </w:tc>
        <w:tc>
          <w:tcPr>
            <w:tcW w:w="319" w:type="dxa"/>
          </w:tcPr>
          <w:p w14:paraId="231975DF" w14:textId="77777777" w:rsidR="006E41BC" w:rsidRPr="005A52FB" w:rsidRDefault="006E41BC" w:rsidP="006E41BC">
            <w:pPr>
              <w:rPr>
                <w:sz w:val="20"/>
                <w:szCs w:val="20"/>
                <w:lang w:val="en-US"/>
              </w:rPr>
            </w:pPr>
          </w:p>
        </w:tc>
        <w:tc>
          <w:tcPr>
            <w:tcW w:w="319" w:type="dxa"/>
          </w:tcPr>
          <w:p w14:paraId="22CBA363" w14:textId="77777777" w:rsidR="006E41BC" w:rsidRPr="005A52FB" w:rsidRDefault="006E41BC" w:rsidP="006E41BC">
            <w:pPr>
              <w:rPr>
                <w:sz w:val="20"/>
                <w:szCs w:val="20"/>
                <w:lang w:val="en-US"/>
              </w:rPr>
            </w:pPr>
          </w:p>
        </w:tc>
        <w:tc>
          <w:tcPr>
            <w:tcW w:w="319" w:type="dxa"/>
          </w:tcPr>
          <w:p w14:paraId="7947C95B" w14:textId="77777777" w:rsidR="006E41BC" w:rsidRPr="005A52FB" w:rsidRDefault="006E41BC" w:rsidP="006E41BC">
            <w:pPr>
              <w:rPr>
                <w:sz w:val="20"/>
                <w:szCs w:val="20"/>
                <w:lang w:val="en-US"/>
              </w:rPr>
            </w:pPr>
          </w:p>
        </w:tc>
        <w:tc>
          <w:tcPr>
            <w:tcW w:w="319" w:type="dxa"/>
          </w:tcPr>
          <w:p w14:paraId="52049155" w14:textId="77777777" w:rsidR="006E41BC" w:rsidRPr="005A52FB" w:rsidRDefault="006E41BC" w:rsidP="006E41BC">
            <w:pPr>
              <w:rPr>
                <w:sz w:val="20"/>
                <w:szCs w:val="20"/>
                <w:lang w:val="en-US"/>
              </w:rPr>
            </w:pPr>
          </w:p>
        </w:tc>
        <w:tc>
          <w:tcPr>
            <w:tcW w:w="319" w:type="dxa"/>
          </w:tcPr>
          <w:p w14:paraId="14484BAA" w14:textId="77777777" w:rsidR="006E41BC" w:rsidRPr="005A52FB" w:rsidRDefault="006E41BC" w:rsidP="006E41BC">
            <w:pPr>
              <w:rPr>
                <w:sz w:val="20"/>
                <w:szCs w:val="20"/>
                <w:lang w:val="en-US"/>
              </w:rPr>
            </w:pPr>
          </w:p>
        </w:tc>
        <w:tc>
          <w:tcPr>
            <w:tcW w:w="319" w:type="dxa"/>
          </w:tcPr>
          <w:p w14:paraId="348B6DCF" w14:textId="77777777" w:rsidR="006E41BC" w:rsidRPr="005A52FB" w:rsidRDefault="006E41BC" w:rsidP="006E41BC">
            <w:pPr>
              <w:rPr>
                <w:sz w:val="20"/>
                <w:szCs w:val="20"/>
                <w:lang w:val="en-US"/>
              </w:rPr>
            </w:pPr>
          </w:p>
        </w:tc>
        <w:tc>
          <w:tcPr>
            <w:tcW w:w="319" w:type="dxa"/>
          </w:tcPr>
          <w:p w14:paraId="640068C0" w14:textId="77777777" w:rsidR="006E41BC" w:rsidRPr="005A52FB" w:rsidRDefault="006E41BC" w:rsidP="006E41BC">
            <w:pPr>
              <w:rPr>
                <w:sz w:val="20"/>
                <w:szCs w:val="20"/>
                <w:lang w:val="en-US"/>
              </w:rPr>
            </w:pPr>
          </w:p>
        </w:tc>
        <w:tc>
          <w:tcPr>
            <w:tcW w:w="319" w:type="dxa"/>
          </w:tcPr>
          <w:p w14:paraId="7EBF83AF" w14:textId="77777777" w:rsidR="006E41BC" w:rsidRPr="005A52FB" w:rsidRDefault="006E41BC" w:rsidP="006E41BC">
            <w:pPr>
              <w:rPr>
                <w:sz w:val="20"/>
                <w:szCs w:val="20"/>
                <w:lang w:val="en-US"/>
              </w:rPr>
            </w:pPr>
          </w:p>
        </w:tc>
        <w:tc>
          <w:tcPr>
            <w:tcW w:w="416" w:type="dxa"/>
          </w:tcPr>
          <w:p w14:paraId="142BCD08" w14:textId="77777777" w:rsidR="006E41BC" w:rsidRPr="005A52FB" w:rsidRDefault="006E41BC" w:rsidP="006E41BC">
            <w:pPr>
              <w:rPr>
                <w:sz w:val="20"/>
                <w:szCs w:val="20"/>
                <w:lang w:val="en-US"/>
              </w:rPr>
            </w:pPr>
          </w:p>
        </w:tc>
        <w:tc>
          <w:tcPr>
            <w:tcW w:w="416" w:type="dxa"/>
          </w:tcPr>
          <w:p w14:paraId="6F657A81" w14:textId="77777777" w:rsidR="006E41BC" w:rsidRPr="005A52FB" w:rsidRDefault="006E41BC" w:rsidP="006E41BC">
            <w:pPr>
              <w:rPr>
                <w:sz w:val="20"/>
                <w:szCs w:val="20"/>
                <w:lang w:val="en-US"/>
              </w:rPr>
            </w:pPr>
          </w:p>
        </w:tc>
        <w:tc>
          <w:tcPr>
            <w:tcW w:w="416" w:type="dxa"/>
          </w:tcPr>
          <w:p w14:paraId="23199576" w14:textId="77777777" w:rsidR="006E41BC" w:rsidRPr="005A52FB" w:rsidRDefault="006E41BC" w:rsidP="006E41BC">
            <w:pPr>
              <w:rPr>
                <w:sz w:val="20"/>
                <w:szCs w:val="20"/>
                <w:lang w:val="en-US"/>
              </w:rPr>
            </w:pPr>
          </w:p>
        </w:tc>
        <w:tc>
          <w:tcPr>
            <w:tcW w:w="1482" w:type="dxa"/>
          </w:tcPr>
          <w:p w14:paraId="2787873E" w14:textId="77777777" w:rsidR="006E41BC" w:rsidRPr="005A52FB" w:rsidRDefault="006E41BC" w:rsidP="006E41BC">
            <w:pPr>
              <w:rPr>
                <w:sz w:val="20"/>
                <w:szCs w:val="20"/>
                <w:lang w:val="en-US"/>
              </w:rPr>
            </w:pPr>
            <w:r w:rsidRPr="005A52FB">
              <w:rPr>
                <w:sz w:val="20"/>
                <w:szCs w:val="20"/>
                <w:lang w:val="en-US"/>
              </w:rPr>
              <w:t>UNDP</w:t>
            </w:r>
          </w:p>
          <w:p w14:paraId="155C11EB" w14:textId="77777777" w:rsidR="006E41BC" w:rsidRPr="005A52FB" w:rsidRDefault="006E41BC" w:rsidP="006E41BC">
            <w:pPr>
              <w:rPr>
                <w:sz w:val="20"/>
                <w:szCs w:val="20"/>
                <w:lang w:val="en-US"/>
              </w:rPr>
            </w:pPr>
            <w:r w:rsidRPr="005A52FB">
              <w:rPr>
                <w:sz w:val="20"/>
                <w:szCs w:val="20"/>
                <w:lang w:val="en-US"/>
              </w:rPr>
              <w:t>Municipalities</w:t>
            </w:r>
          </w:p>
        </w:tc>
      </w:tr>
      <w:tr w:rsidR="006E41BC" w:rsidRPr="005A52FB" w14:paraId="4FA1143B" w14:textId="77777777" w:rsidTr="006E41BC">
        <w:tc>
          <w:tcPr>
            <w:tcW w:w="1606" w:type="dxa"/>
          </w:tcPr>
          <w:p w14:paraId="0777D6DE" w14:textId="77777777" w:rsidR="006E41BC" w:rsidRPr="005A52FB" w:rsidRDefault="006E41BC" w:rsidP="006E41BC">
            <w:pPr>
              <w:jc w:val="both"/>
              <w:rPr>
                <w:snapToGrid w:val="0"/>
                <w:sz w:val="20"/>
                <w:szCs w:val="20"/>
                <w:lang w:val="en-US"/>
              </w:rPr>
            </w:pPr>
            <w:r w:rsidRPr="005A52FB">
              <w:rPr>
                <w:rStyle w:val="Heading5Char"/>
                <w:b w:val="0"/>
                <w:sz w:val="20"/>
                <w:szCs w:val="20"/>
                <w:lang w:val="en-US"/>
              </w:rPr>
              <w:t>Activity 1.2: Contracting of companies for the preparation of detailed technical design and supervision services for</w:t>
            </w:r>
            <w:r w:rsidRPr="005A52FB">
              <w:rPr>
                <w:sz w:val="20"/>
                <w:szCs w:val="20"/>
                <w:lang w:val="en-US"/>
              </w:rPr>
              <w:t xml:space="preserve"> educational facilities</w:t>
            </w:r>
            <w:r w:rsidRPr="005A52FB">
              <w:rPr>
                <w:rStyle w:val="Heading5Char"/>
                <w:b w:val="0"/>
                <w:sz w:val="20"/>
                <w:szCs w:val="20"/>
                <w:lang w:val="en-US"/>
              </w:rPr>
              <w:t xml:space="preserve"> to repair or reconstructed. </w:t>
            </w:r>
          </w:p>
        </w:tc>
        <w:tc>
          <w:tcPr>
            <w:tcW w:w="337" w:type="dxa"/>
          </w:tcPr>
          <w:p w14:paraId="1B7AB0BB" w14:textId="77777777" w:rsidR="006E41BC" w:rsidRPr="005A52FB" w:rsidRDefault="006E41BC" w:rsidP="006E41BC">
            <w:pPr>
              <w:rPr>
                <w:sz w:val="20"/>
                <w:szCs w:val="20"/>
                <w:lang w:val="en-US"/>
              </w:rPr>
            </w:pPr>
          </w:p>
        </w:tc>
        <w:tc>
          <w:tcPr>
            <w:tcW w:w="316" w:type="dxa"/>
          </w:tcPr>
          <w:p w14:paraId="4CDAC49C" w14:textId="77777777" w:rsidR="006E41BC" w:rsidRPr="005A52FB" w:rsidRDefault="006E41BC" w:rsidP="006E41BC">
            <w:pPr>
              <w:rPr>
                <w:sz w:val="20"/>
                <w:szCs w:val="20"/>
                <w:lang w:val="en-US"/>
              </w:rPr>
            </w:pPr>
          </w:p>
        </w:tc>
        <w:tc>
          <w:tcPr>
            <w:tcW w:w="316" w:type="dxa"/>
            <w:shd w:val="clear" w:color="auto" w:fill="FFFF00"/>
          </w:tcPr>
          <w:p w14:paraId="7FB563DE" w14:textId="77777777" w:rsidR="006E41BC" w:rsidRPr="005A52FB" w:rsidRDefault="006E41BC" w:rsidP="006E41BC">
            <w:pPr>
              <w:rPr>
                <w:sz w:val="20"/>
                <w:szCs w:val="20"/>
                <w:lang w:val="en-US"/>
              </w:rPr>
            </w:pPr>
          </w:p>
        </w:tc>
        <w:tc>
          <w:tcPr>
            <w:tcW w:w="316" w:type="dxa"/>
            <w:shd w:val="clear" w:color="auto" w:fill="FFFF00"/>
          </w:tcPr>
          <w:p w14:paraId="6CC53BA0" w14:textId="77777777" w:rsidR="006E41BC" w:rsidRPr="005A52FB" w:rsidRDefault="006E41BC" w:rsidP="006E41BC">
            <w:pPr>
              <w:rPr>
                <w:sz w:val="20"/>
                <w:szCs w:val="20"/>
                <w:highlight w:val="yellow"/>
                <w:lang w:val="en-US"/>
              </w:rPr>
            </w:pPr>
          </w:p>
        </w:tc>
        <w:tc>
          <w:tcPr>
            <w:tcW w:w="316" w:type="dxa"/>
            <w:shd w:val="clear" w:color="auto" w:fill="FFFF00"/>
          </w:tcPr>
          <w:p w14:paraId="658D4C41" w14:textId="77777777" w:rsidR="006E41BC" w:rsidRPr="005A52FB" w:rsidRDefault="006E41BC" w:rsidP="006E41BC">
            <w:pPr>
              <w:rPr>
                <w:sz w:val="20"/>
                <w:szCs w:val="20"/>
                <w:highlight w:val="yellow"/>
                <w:lang w:val="en-US"/>
              </w:rPr>
            </w:pPr>
          </w:p>
        </w:tc>
        <w:tc>
          <w:tcPr>
            <w:tcW w:w="316" w:type="dxa"/>
            <w:shd w:val="clear" w:color="auto" w:fill="FFFF00"/>
          </w:tcPr>
          <w:p w14:paraId="78B33F70" w14:textId="77777777" w:rsidR="006E41BC" w:rsidRPr="005A52FB" w:rsidRDefault="006E41BC" w:rsidP="006E41BC">
            <w:pPr>
              <w:rPr>
                <w:sz w:val="20"/>
                <w:szCs w:val="20"/>
                <w:highlight w:val="yellow"/>
                <w:lang w:val="en-US"/>
              </w:rPr>
            </w:pPr>
          </w:p>
        </w:tc>
        <w:tc>
          <w:tcPr>
            <w:tcW w:w="317" w:type="dxa"/>
          </w:tcPr>
          <w:p w14:paraId="0F95A620" w14:textId="77777777" w:rsidR="006E41BC" w:rsidRPr="005A52FB" w:rsidRDefault="006E41BC" w:rsidP="006E41BC">
            <w:pPr>
              <w:rPr>
                <w:sz w:val="20"/>
                <w:szCs w:val="20"/>
                <w:lang w:val="en-US"/>
              </w:rPr>
            </w:pPr>
          </w:p>
        </w:tc>
        <w:tc>
          <w:tcPr>
            <w:tcW w:w="318" w:type="dxa"/>
          </w:tcPr>
          <w:p w14:paraId="7B12C59B" w14:textId="77777777" w:rsidR="006E41BC" w:rsidRPr="005A52FB" w:rsidRDefault="006E41BC" w:rsidP="006E41BC">
            <w:pPr>
              <w:rPr>
                <w:sz w:val="20"/>
                <w:szCs w:val="20"/>
                <w:lang w:val="en-US"/>
              </w:rPr>
            </w:pPr>
          </w:p>
        </w:tc>
        <w:tc>
          <w:tcPr>
            <w:tcW w:w="343" w:type="dxa"/>
          </w:tcPr>
          <w:p w14:paraId="1A33BD0D" w14:textId="77777777" w:rsidR="006E41BC" w:rsidRPr="005A52FB" w:rsidRDefault="006E41BC" w:rsidP="006E41BC">
            <w:pPr>
              <w:rPr>
                <w:sz w:val="20"/>
                <w:szCs w:val="20"/>
                <w:lang w:val="en-US"/>
              </w:rPr>
            </w:pPr>
          </w:p>
        </w:tc>
        <w:tc>
          <w:tcPr>
            <w:tcW w:w="416" w:type="dxa"/>
          </w:tcPr>
          <w:p w14:paraId="4DE86B5F" w14:textId="77777777" w:rsidR="006E41BC" w:rsidRPr="005A52FB" w:rsidRDefault="006E41BC" w:rsidP="006E41BC">
            <w:pPr>
              <w:rPr>
                <w:sz w:val="20"/>
                <w:szCs w:val="20"/>
                <w:lang w:val="en-US"/>
              </w:rPr>
            </w:pPr>
          </w:p>
        </w:tc>
        <w:tc>
          <w:tcPr>
            <w:tcW w:w="416" w:type="dxa"/>
          </w:tcPr>
          <w:p w14:paraId="686BF892" w14:textId="77777777" w:rsidR="006E41BC" w:rsidRPr="005A52FB" w:rsidRDefault="006E41BC" w:rsidP="006E41BC">
            <w:pPr>
              <w:rPr>
                <w:sz w:val="20"/>
                <w:szCs w:val="20"/>
                <w:lang w:val="en-US"/>
              </w:rPr>
            </w:pPr>
          </w:p>
        </w:tc>
        <w:tc>
          <w:tcPr>
            <w:tcW w:w="416" w:type="dxa"/>
          </w:tcPr>
          <w:p w14:paraId="112BE9CF" w14:textId="77777777" w:rsidR="006E41BC" w:rsidRPr="005A52FB" w:rsidRDefault="006E41BC" w:rsidP="006E41BC">
            <w:pPr>
              <w:rPr>
                <w:sz w:val="20"/>
                <w:szCs w:val="20"/>
                <w:lang w:val="en-US"/>
              </w:rPr>
            </w:pPr>
          </w:p>
        </w:tc>
        <w:tc>
          <w:tcPr>
            <w:tcW w:w="353" w:type="dxa"/>
          </w:tcPr>
          <w:p w14:paraId="5CB56BD6" w14:textId="77777777" w:rsidR="006E41BC" w:rsidRPr="005A52FB" w:rsidRDefault="006E41BC" w:rsidP="006E41BC">
            <w:pPr>
              <w:rPr>
                <w:sz w:val="20"/>
                <w:szCs w:val="20"/>
                <w:lang w:val="en-US"/>
              </w:rPr>
            </w:pPr>
          </w:p>
        </w:tc>
        <w:tc>
          <w:tcPr>
            <w:tcW w:w="318" w:type="dxa"/>
          </w:tcPr>
          <w:p w14:paraId="36F6CF14" w14:textId="77777777" w:rsidR="006E41BC" w:rsidRPr="005A52FB" w:rsidRDefault="006E41BC" w:rsidP="006E41BC">
            <w:pPr>
              <w:rPr>
                <w:sz w:val="20"/>
                <w:szCs w:val="20"/>
                <w:lang w:val="en-US"/>
              </w:rPr>
            </w:pPr>
          </w:p>
        </w:tc>
        <w:tc>
          <w:tcPr>
            <w:tcW w:w="318" w:type="dxa"/>
          </w:tcPr>
          <w:p w14:paraId="3573000B" w14:textId="77777777" w:rsidR="006E41BC" w:rsidRPr="005A52FB" w:rsidRDefault="006E41BC" w:rsidP="006E41BC">
            <w:pPr>
              <w:rPr>
                <w:sz w:val="20"/>
                <w:szCs w:val="20"/>
                <w:lang w:val="en-US"/>
              </w:rPr>
            </w:pPr>
          </w:p>
        </w:tc>
        <w:tc>
          <w:tcPr>
            <w:tcW w:w="319" w:type="dxa"/>
          </w:tcPr>
          <w:p w14:paraId="17D56E4E" w14:textId="77777777" w:rsidR="006E41BC" w:rsidRPr="005A52FB" w:rsidRDefault="006E41BC" w:rsidP="006E41BC">
            <w:pPr>
              <w:rPr>
                <w:sz w:val="20"/>
                <w:szCs w:val="20"/>
                <w:lang w:val="en-US"/>
              </w:rPr>
            </w:pPr>
          </w:p>
        </w:tc>
        <w:tc>
          <w:tcPr>
            <w:tcW w:w="319" w:type="dxa"/>
          </w:tcPr>
          <w:p w14:paraId="71F564AC" w14:textId="77777777" w:rsidR="006E41BC" w:rsidRPr="005A52FB" w:rsidRDefault="006E41BC" w:rsidP="006E41BC">
            <w:pPr>
              <w:rPr>
                <w:sz w:val="20"/>
                <w:szCs w:val="20"/>
                <w:lang w:val="en-US"/>
              </w:rPr>
            </w:pPr>
          </w:p>
        </w:tc>
        <w:tc>
          <w:tcPr>
            <w:tcW w:w="319" w:type="dxa"/>
          </w:tcPr>
          <w:p w14:paraId="6E241F7B" w14:textId="77777777" w:rsidR="006E41BC" w:rsidRPr="005A52FB" w:rsidRDefault="006E41BC" w:rsidP="006E41BC">
            <w:pPr>
              <w:rPr>
                <w:sz w:val="20"/>
                <w:szCs w:val="20"/>
                <w:lang w:val="en-US"/>
              </w:rPr>
            </w:pPr>
          </w:p>
        </w:tc>
        <w:tc>
          <w:tcPr>
            <w:tcW w:w="359" w:type="dxa"/>
          </w:tcPr>
          <w:p w14:paraId="7AD89B67" w14:textId="77777777" w:rsidR="006E41BC" w:rsidRPr="005A52FB" w:rsidRDefault="006E41BC" w:rsidP="006E41BC">
            <w:pPr>
              <w:rPr>
                <w:sz w:val="20"/>
                <w:szCs w:val="20"/>
                <w:lang w:val="en-US"/>
              </w:rPr>
            </w:pPr>
          </w:p>
        </w:tc>
        <w:tc>
          <w:tcPr>
            <w:tcW w:w="335" w:type="dxa"/>
          </w:tcPr>
          <w:p w14:paraId="62CECA02" w14:textId="77777777" w:rsidR="006E41BC" w:rsidRPr="005A52FB" w:rsidRDefault="006E41BC" w:rsidP="006E41BC">
            <w:pPr>
              <w:rPr>
                <w:sz w:val="20"/>
                <w:szCs w:val="20"/>
                <w:lang w:val="en-US"/>
              </w:rPr>
            </w:pPr>
          </w:p>
        </w:tc>
        <w:tc>
          <w:tcPr>
            <w:tcW w:w="335" w:type="dxa"/>
          </w:tcPr>
          <w:p w14:paraId="322897DA" w14:textId="77777777" w:rsidR="006E41BC" w:rsidRPr="005A52FB" w:rsidRDefault="006E41BC" w:rsidP="006E41BC">
            <w:pPr>
              <w:rPr>
                <w:sz w:val="20"/>
                <w:szCs w:val="20"/>
                <w:lang w:val="en-US"/>
              </w:rPr>
            </w:pPr>
          </w:p>
        </w:tc>
        <w:tc>
          <w:tcPr>
            <w:tcW w:w="416" w:type="dxa"/>
          </w:tcPr>
          <w:p w14:paraId="5A5659F7" w14:textId="77777777" w:rsidR="006E41BC" w:rsidRPr="005A52FB" w:rsidRDefault="006E41BC" w:rsidP="006E41BC">
            <w:pPr>
              <w:rPr>
                <w:sz w:val="20"/>
                <w:szCs w:val="20"/>
                <w:lang w:val="en-US"/>
              </w:rPr>
            </w:pPr>
          </w:p>
        </w:tc>
        <w:tc>
          <w:tcPr>
            <w:tcW w:w="416" w:type="dxa"/>
          </w:tcPr>
          <w:p w14:paraId="3DC6356B" w14:textId="77777777" w:rsidR="006E41BC" w:rsidRPr="005A52FB" w:rsidRDefault="006E41BC" w:rsidP="006E41BC">
            <w:pPr>
              <w:rPr>
                <w:sz w:val="20"/>
                <w:szCs w:val="20"/>
                <w:lang w:val="en-US"/>
              </w:rPr>
            </w:pPr>
          </w:p>
        </w:tc>
        <w:tc>
          <w:tcPr>
            <w:tcW w:w="416" w:type="dxa"/>
          </w:tcPr>
          <w:p w14:paraId="77FC17CB" w14:textId="77777777" w:rsidR="006E41BC" w:rsidRPr="005A52FB" w:rsidRDefault="006E41BC" w:rsidP="006E41BC">
            <w:pPr>
              <w:rPr>
                <w:sz w:val="20"/>
                <w:szCs w:val="20"/>
                <w:lang w:val="en-US"/>
              </w:rPr>
            </w:pPr>
          </w:p>
        </w:tc>
        <w:tc>
          <w:tcPr>
            <w:tcW w:w="316" w:type="dxa"/>
          </w:tcPr>
          <w:p w14:paraId="1D29C35B" w14:textId="77777777" w:rsidR="006E41BC" w:rsidRPr="005A52FB" w:rsidRDefault="006E41BC" w:rsidP="006E41BC">
            <w:pPr>
              <w:rPr>
                <w:sz w:val="20"/>
                <w:szCs w:val="20"/>
                <w:lang w:val="en-US"/>
              </w:rPr>
            </w:pPr>
          </w:p>
        </w:tc>
        <w:tc>
          <w:tcPr>
            <w:tcW w:w="319" w:type="dxa"/>
          </w:tcPr>
          <w:p w14:paraId="6638303B" w14:textId="77777777" w:rsidR="006E41BC" w:rsidRPr="005A52FB" w:rsidRDefault="006E41BC" w:rsidP="006E41BC">
            <w:pPr>
              <w:rPr>
                <w:sz w:val="20"/>
                <w:szCs w:val="20"/>
                <w:lang w:val="en-US"/>
              </w:rPr>
            </w:pPr>
          </w:p>
        </w:tc>
        <w:tc>
          <w:tcPr>
            <w:tcW w:w="319" w:type="dxa"/>
          </w:tcPr>
          <w:p w14:paraId="149F2DCA" w14:textId="77777777" w:rsidR="006E41BC" w:rsidRPr="005A52FB" w:rsidRDefault="006E41BC" w:rsidP="006E41BC">
            <w:pPr>
              <w:rPr>
                <w:sz w:val="20"/>
                <w:szCs w:val="20"/>
                <w:lang w:val="en-US"/>
              </w:rPr>
            </w:pPr>
          </w:p>
        </w:tc>
        <w:tc>
          <w:tcPr>
            <w:tcW w:w="319" w:type="dxa"/>
          </w:tcPr>
          <w:p w14:paraId="39AC5681" w14:textId="77777777" w:rsidR="006E41BC" w:rsidRPr="005A52FB" w:rsidRDefault="006E41BC" w:rsidP="006E41BC">
            <w:pPr>
              <w:rPr>
                <w:sz w:val="20"/>
                <w:szCs w:val="20"/>
                <w:lang w:val="en-US"/>
              </w:rPr>
            </w:pPr>
          </w:p>
        </w:tc>
        <w:tc>
          <w:tcPr>
            <w:tcW w:w="319" w:type="dxa"/>
          </w:tcPr>
          <w:p w14:paraId="237F6E94" w14:textId="77777777" w:rsidR="006E41BC" w:rsidRPr="005A52FB" w:rsidRDefault="006E41BC" w:rsidP="006E41BC">
            <w:pPr>
              <w:rPr>
                <w:sz w:val="20"/>
                <w:szCs w:val="20"/>
                <w:lang w:val="en-US"/>
              </w:rPr>
            </w:pPr>
          </w:p>
        </w:tc>
        <w:tc>
          <w:tcPr>
            <w:tcW w:w="319" w:type="dxa"/>
          </w:tcPr>
          <w:p w14:paraId="6AC1E3D4" w14:textId="77777777" w:rsidR="006E41BC" w:rsidRPr="005A52FB" w:rsidRDefault="006E41BC" w:rsidP="006E41BC">
            <w:pPr>
              <w:rPr>
                <w:sz w:val="20"/>
                <w:szCs w:val="20"/>
                <w:lang w:val="en-US"/>
              </w:rPr>
            </w:pPr>
          </w:p>
        </w:tc>
        <w:tc>
          <w:tcPr>
            <w:tcW w:w="319" w:type="dxa"/>
          </w:tcPr>
          <w:p w14:paraId="2B4E2178" w14:textId="77777777" w:rsidR="006E41BC" w:rsidRPr="005A52FB" w:rsidRDefault="006E41BC" w:rsidP="006E41BC">
            <w:pPr>
              <w:rPr>
                <w:sz w:val="20"/>
                <w:szCs w:val="20"/>
                <w:lang w:val="en-US"/>
              </w:rPr>
            </w:pPr>
          </w:p>
        </w:tc>
        <w:tc>
          <w:tcPr>
            <w:tcW w:w="319" w:type="dxa"/>
          </w:tcPr>
          <w:p w14:paraId="6F66D02F" w14:textId="77777777" w:rsidR="006E41BC" w:rsidRPr="005A52FB" w:rsidRDefault="006E41BC" w:rsidP="006E41BC">
            <w:pPr>
              <w:rPr>
                <w:sz w:val="20"/>
                <w:szCs w:val="20"/>
                <w:lang w:val="en-US"/>
              </w:rPr>
            </w:pPr>
          </w:p>
        </w:tc>
        <w:tc>
          <w:tcPr>
            <w:tcW w:w="319" w:type="dxa"/>
          </w:tcPr>
          <w:p w14:paraId="564D81E0" w14:textId="77777777" w:rsidR="006E41BC" w:rsidRPr="005A52FB" w:rsidRDefault="006E41BC" w:rsidP="006E41BC">
            <w:pPr>
              <w:rPr>
                <w:sz w:val="20"/>
                <w:szCs w:val="20"/>
                <w:lang w:val="en-US"/>
              </w:rPr>
            </w:pPr>
          </w:p>
        </w:tc>
        <w:tc>
          <w:tcPr>
            <w:tcW w:w="416" w:type="dxa"/>
          </w:tcPr>
          <w:p w14:paraId="767C504E" w14:textId="77777777" w:rsidR="006E41BC" w:rsidRPr="005A52FB" w:rsidRDefault="006E41BC" w:rsidP="006E41BC">
            <w:pPr>
              <w:rPr>
                <w:sz w:val="20"/>
                <w:szCs w:val="20"/>
                <w:lang w:val="en-US"/>
              </w:rPr>
            </w:pPr>
          </w:p>
        </w:tc>
        <w:tc>
          <w:tcPr>
            <w:tcW w:w="416" w:type="dxa"/>
          </w:tcPr>
          <w:p w14:paraId="1A21A9B0" w14:textId="77777777" w:rsidR="006E41BC" w:rsidRPr="005A52FB" w:rsidRDefault="006E41BC" w:rsidP="006E41BC">
            <w:pPr>
              <w:rPr>
                <w:sz w:val="20"/>
                <w:szCs w:val="20"/>
                <w:lang w:val="en-US"/>
              </w:rPr>
            </w:pPr>
          </w:p>
        </w:tc>
        <w:tc>
          <w:tcPr>
            <w:tcW w:w="416" w:type="dxa"/>
          </w:tcPr>
          <w:p w14:paraId="18778767" w14:textId="77777777" w:rsidR="006E41BC" w:rsidRPr="005A52FB" w:rsidRDefault="006E41BC" w:rsidP="006E41BC">
            <w:pPr>
              <w:rPr>
                <w:sz w:val="20"/>
                <w:szCs w:val="20"/>
                <w:lang w:val="en-US"/>
              </w:rPr>
            </w:pPr>
          </w:p>
        </w:tc>
        <w:tc>
          <w:tcPr>
            <w:tcW w:w="1482" w:type="dxa"/>
          </w:tcPr>
          <w:p w14:paraId="3C923251" w14:textId="77777777" w:rsidR="006E41BC" w:rsidRPr="005A52FB" w:rsidRDefault="006E41BC" w:rsidP="006E41BC">
            <w:pPr>
              <w:rPr>
                <w:sz w:val="20"/>
                <w:szCs w:val="20"/>
                <w:lang w:val="en-US"/>
              </w:rPr>
            </w:pPr>
            <w:r w:rsidRPr="005A52FB">
              <w:rPr>
                <w:sz w:val="20"/>
                <w:szCs w:val="20"/>
                <w:lang w:val="en-US"/>
              </w:rPr>
              <w:t>UNDP</w:t>
            </w:r>
          </w:p>
        </w:tc>
      </w:tr>
      <w:tr w:rsidR="00A53EE8" w:rsidRPr="005A52FB" w14:paraId="75EC9791" w14:textId="77777777" w:rsidTr="006E41BC">
        <w:tc>
          <w:tcPr>
            <w:tcW w:w="1606" w:type="dxa"/>
          </w:tcPr>
          <w:p w14:paraId="71920E39" w14:textId="77777777" w:rsidR="006E41BC" w:rsidRPr="005A52FB" w:rsidRDefault="006E41BC" w:rsidP="006E41BC">
            <w:pPr>
              <w:rPr>
                <w:sz w:val="20"/>
                <w:szCs w:val="20"/>
                <w:lang w:val="en-US"/>
              </w:rPr>
            </w:pPr>
            <w:r w:rsidRPr="005A52FB">
              <w:rPr>
                <w:rStyle w:val="Heading5Char"/>
                <w:b w:val="0"/>
                <w:sz w:val="20"/>
                <w:szCs w:val="20"/>
                <w:lang w:val="en-US"/>
              </w:rPr>
              <w:t>Activity 1.3: Contracting construction companies and implementation of the civil works for repair and reconstruction</w:t>
            </w:r>
          </w:p>
        </w:tc>
        <w:tc>
          <w:tcPr>
            <w:tcW w:w="337" w:type="dxa"/>
          </w:tcPr>
          <w:p w14:paraId="0B38850A" w14:textId="77777777" w:rsidR="006E41BC" w:rsidRPr="005A52FB" w:rsidRDefault="006E41BC" w:rsidP="006E41BC">
            <w:pPr>
              <w:rPr>
                <w:sz w:val="20"/>
                <w:szCs w:val="20"/>
                <w:lang w:val="en-US"/>
              </w:rPr>
            </w:pPr>
          </w:p>
        </w:tc>
        <w:tc>
          <w:tcPr>
            <w:tcW w:w="316" w:type="dxa"/>
          </w:tcPr>
          <w:p w14:paraId="12548C81" w14:textId="77777777" w:rsidR="006E41BC" w:rsidRPr="005A52FB" w:rsidRDefault="006E41BC" w:rsidP="006E41BC">
            <w:pPr>
              <w:rPr>
                <w:sz w:val="20"/>
                <w:szCs w:val="20"/>
                <w:lang w:val="en-US"/>
              </w:rPr>
            </w:pPr>
          </w:p>
        </w:tc>
        <w:tc>
          <w:tcPr>
            <w:tcW w:w="316" w:type="dxa"/>
          </w:tcPr>
          <w:p w14:paraId="509EE95C" w14:textId="77777777" w:rsidR="006E41BC" w:rsidRPr="005A52FB" w:rsidRDefault="006E41BC" w:rsidP="006E41BC">
            <w:pPr>
              <w:rPr>
                <w:sz w:val="20"/>
                <w:szCs w:val="20"/>
                <w:lang w:val="en-US"/>
              </w:rPr>
            </w:pPr>
          </w:p>
        </w:tc>
        <w:tc>
          <w:tcPr>
            <w:tcW w:w="316" w:type="dxa"/>
          </w:tcPr>
          <w:p w14:paraId="7B6B469C" w14:textId="77777777" w:rsidR="006E41BC" w:rsidRPr="005A52FB" w:rsidRDefault="006E41BC" w:rsidP="006E41BC">
            <w:pPr>
              <w:rPr>
                <w:sz w:val="20"/>
                <w:szCs w:val="20"/>
                <w:lang w:val="en-US"/>
              </w:rPr>
            </w:pPr>
          </w:p>
        </w:tc>
        <w:tc>
          <w:tcPr>
            <w:tcW w:w="316" w:type="dxa"/>
            <w:shd w:val="clear" w:color="auto" w:fill="FFFF00"/>
          </w:tcPr>
          <w:p w14:paraId="5D80C6DB" w14:textId="77777777" w:rsidR="006E41BC" w:rsidRPr="005A52FB" w:rsidRDefault="006E41BC" w:rsidP="006E41BC">
            <w:pPr>
              <w:rPr>
                <w:sz w:val="20"/>
                <w:szCs w:val="20"/>
                <w:lang w:val="en-US"/>
              </w:rPr>
            </w:pPr>
          </w:p>
        </w:tc>
        <w:tc>
          <w:tcPr>
            <w:tcW w:w="316" w:type="dxa"/>
            <w:shd w:val="clear" w:color="auto" w:fill="FFFF00"/>
          </w:tcPr>
          <w:p w14:paraId="3059A6E3" w14:textId="77777777" w:rsidR="006E41BC" w:rsidRPr="005A52FB" w:rsidRDefault="006E41BC" w:rsidP="006E41BC">
            <w:pPr>
              <w:rPr>
                <w:sz w:val="20"/>
                <w:szCs w:val="20"/>
                <w:lang w:val="en-US"/>
              </w:rPr>
            </w:pPr>
          </w:p>
        </w:tc>
        <w:tc>
          <w:tcPr>
            <w:tcW w:w="317" w:type="dxa"/>
            <w:shd w:val="clear" w:color="auto" w:fill="FFFF00"/>
          </w:tcPr>
          <w:p w14:paraId="7A641872" w14:textId="77777777" w:rsidR="006E41BC" w:rsidRPr="005A52FB" w:rsidRDefault="006E41BC" w:rsidP="006E41BC">
            <w:pPr>
              <w:rPr>
                <w:sz w:val="20"/>
                <w:szCs w:val="20"/>
                <w:lang w:val="en-US"/>
              </w:rPr>
            </w:pPr>
          </w:p>
        </w:tc>
        <w:tc>
          <w:tcPr>
            <w:tcW w:w="318" w:type="dxa"/>
            <w:shd w:val="clear" w:color="auto" w:fill="FFFF00"/>
          </w:tcPr>
          <w:p w14:paraId="6D0AC047" w14:textId="77777777" w:rsidR="006E41BC" w:rsidRPr="005A52FB" w:rsidRDefault="006E41BC" w:rsidP="006E41BC">
            <w:pPr>
              <w:rPr>
                <w:sz w:val="20"/>
                <w:szCs w:val="20"/>
                <w:lang w:val="en-US"/>
              </w:rPr>
            </w:pPr>
          </w:p>
        </w:tc>
        <w:tc>
          <w:tcPr>
            <w:tcW w:w="343" w:type="dxa"/>
            <w:shd w:val="clear" w:color="auto" w:fill="FFFF00"/>
          </w:tcPr>
          <w:p w14:paraId="507F4F2A" w14:textId="77777777" w:rsidR="006E41BC" w:rsidRPr="005A52FB" w:rsidRDefault="006E41BC" w:rsidP="006E41BC">
            <w:pPr>
              <w:rPr>
                <w:sz w:val="20"/>
                <w:szCs w:val="20"/>
                <w:lang w:val="en-US"/>
              </w:rPr>
            </w:pPr>
          </w:p>
        </w:tc>
        <w:tc>
          <w:tcPr>
            <w:tcW w:w="416" w:type="dxa"/>
            <w:shd w:val="clear" w:color="auto" w:fill="FFFF00"/>
          </w:tcPr>
          <w:p w14:paraId="3F0CE356" w14:textId="77777777" w:rsidR="006E41BC" w:rsidRPr="005A52FB" w:rsidRDefault="006E41BC" w:rsidP="006E41BC">
            <w:pPr>
              <w:rPr>
                <w:sz w:val="20"/>
                <w:szCs w:val="20"/>
                <w:lang w:val="en-US"/>
              </w:rPr>
            </w:pPr>
          </w:p>
        </w:tc>
        <w:tc>
          <w:tcPr>
            <w:tcW w:w="416" w:type="dxa"/>
            <w:shd w:val="clear" w:color="auto" w:fill="FFFF00"/>
          </w:tcPr>
          <w:p w14:paraId="6C7A355A" w14:textId="77777777" w:rsidR="006E41BC" w:rsidRPr="005A52FB" w:rsidRDefault="006E41BC" w:rsidP="006E41BC">
            <w:pPr>
              <w:rPr>
                <w:sz w:val="20"/>
                <w:szCs w:val="20"/>
                <w:lang w:val="en-US"/>
              </w:rPr>
            </w:pPr>
          </w:p>
        </w:tc>
        <w:tc>
          <w:tcPr>
            <w:tcW w:w="416" w:type="dxa"/>
            <w:shd w:val="clear" w:color="auto" w:fill="FFFF00"/>
          </w:tcPr>
          <w:p w14:paraId="275DB91B" w14:textId="77777777" w:rsidR="006E41BC" w:rsidRPr="005A52FB" w:rsidRDefault="006E41BC" w:rsidP="006E41BC">
            <w:pPr>
              <w:rPr>
                <w:sz w:val="20"/>
                <w:szCs w:val="20"/>
                <w:lang w:val="en-US"/>
              </w:rPr>
            </w:pPr>
          </w:p>
        </w:tc>
        <w:tc>
          <w:tcPr>
            <w:tcW w:w="353" w:type="dxa"/>
            <w:shd w:val="clear" w:color="auto" w:fill="FFFF00"/>
          </w:tcPr>
          <w:p w14:paraId="5192FA94" w14:textId="77777777" w:rsidR="006E41BC" w:rsidRPr="005A52FB" w:rsidRDefault="006E41BC" w:rsidP="006E41BC">
            <w:pPr>
              <w:rPr>
                <w:sz w:val="20"/>
                <w:szCs w:val="20"/>
                <w:lang w:val="en-US"/>
              </w:rPr>
            </w:pPr>
          </w:p>
        </w:tc>
        <w:tc>
          <w:tcPr>
            <w:tcW w:w="318" w:type="dxa"/>
            <w:shd w:val="clear" w:color="auto" w:fill="FFFF00"/>
          </w:tcPr>
          <w:p w14:paraId="0EA3DB55" w14:textId="77777777" w:rsidR="006E41BC" w:rsidRPr="005A52FB" w:rsidRDefault="006E41BC" w:rsidP="006E41BC">
            <w:pPr>
              <w:rPr>
                <w:sz w:val="20"/>
                <w:szCs w:val="20"/>
                <w:lang w:val="en-US"/>
              </w:rPr>
            </w:pPr>
          </w:p>
        </w:tc>
        <w:tc>
          <w:tcPr>
            <w:tcW w:w="318" w:type="dxa"/>
            <w:shd w:val="clear" w:color="auto" w:fill="FFFF00"/>
          </w:tcPr>
          <w:p w14:paraId="3F21FE02" w14:textId="77777777" w:rsidR="006E41BC" w:rsidRPr="005A52FB" w:rsidRDefault="006E41BC" w:rsidP="006E41BC">
            <w:pPr>
              <w:rPr>
                <w:sz w:val="20"/>
                <w:szCs w:val="20"/>
                <w:lang w:val="en-US"/>
              </w:rPr>
            </w:pPr>
          </w:p>
        </w:tc>
        <w:tc>
          <w:tcPr>
            <w:tcW w:w="319" w:type="dxa"/>
            <w:shd w:val="clear" w:color="auto" w:fill="FFFF00"/>
          </w:tcPr>
          <w:p w14:paraId="161A5A10" w14:textId="77777777" w:rsidR="006E41BC" w:rsidRPr="005A52FB" w:rsidRDefault="006E41BC" w:rsidP="006E41BC">
            <w:pPr>
              <w:rPr>
                <w:sz w:val="20"/>
                <w:szCs w:val="20"/>
                <w:lang w:val="en-US"/>
              </w:rPr>
            </w:pPr>
          </w:p>
        </w:tc>
        <w:tc>
          <w:tcPr>
            <w:tcW w:w="319" w:type="dxa"/>
            <w:shd w:val="clear" w:color="auto" w:fill="FFFF00"/>
          </w:tcPr>
          <w:p w14:paraId="0BFDC84B" w14:textId="77777777" w:rsidR="006E41BC" w:rsidRPr="005A52FB" w:rsidRDefault="006E41BC" w:rsidP="006E41BC">
            <w:pPr>
              <w:rPr>
                <w:sz w:val="20"/>
                <w:szCs w:val="20"/>
                <w:lang w:val="en-US"/>
              </w:rPr>
            </w:pPr>
          </w:p>
        </w:tc>
        <w:tc>
          <w:tcPr>
            <w:tcW w:w="319" w:type="dxa"/>
            <w:shd w:val="clear" w:color="auto" w:fill="FFFF00"/>
          </w:tcPr>
          <w:p w14:paraId="21F9ACBB" w14:textId="77777777" w:rsidR="006E41BC" w:rsidRPr="005A52FB" w:rsidRDefault="006E41BC" w:rsidP="006E41BC">
            <w:pPr>
              <w:rPr>
                <w:sz w:val="20"/>
                <w:szCs w:val="20"/>
                <w:lang w:val="en-US"/>
              </w:rPr>
            </w:pPr>
          </w:p>
        </w:tc>
        <w:tc>
          <w:tcPr>
            <w:tcW w:w="359" w:type="dxa"/>
            <w:shd w:val="clear" w:color="auto" w:fill="FFFF00"/>
          </w:tcPr>
          <w:p w14:paraId="0264405A" w14:textId="77777777" w:rsidR="006E41BC" w:rsidRPr="005A52FB" w:rsidRDefault="006E41BC" w:rsidP="006E41BC">
            <w:pPr>
              <w:rPr>
                <w:sz w:val="20"/>
                <w:szCs w:val="20"/>
                <w:lang w:val="en-US"/>
              </w:rPr>
            </w:pPr>
          </w:p>
        </w:tc>
        <w:tc>
          <w:tcPr>
            <w:tcW w:w="335" w:type="dxa"/>
            <w:shd w:val="clear" w:color="auto" w:fill="FFFF00"/>
          </w:tcPr>
          <w:p w14:paraId="5B057BEF" w14:textId="77777777" w:rsidR="006E41BC" w:rsidRPr="005A52FB" w:rsidRDefault="006E41BC" w:rsidP="006E41BC">
            <w:pPr>
              <w:rPr>
                <w:sz w:val="20"/>
                <w:szCs w:val="20"/>
                <w:lang w:val="en-US"/>
              </w:rPr>
            </w:pPr>
          </w:p>
        </w:tc>
        <w:tc>
          <w:tcPr>
            <w:tcW w:w="335" w:type="dxa"/>
            <w:shd w:val="clear" w:color="auto" w:fill="FFFF00"/>
          </w:tcPr>
          <w:p w14:paraId="7C70655A" w14:textId="77777777" w:rsidR="006E41BC" w:rsidRPr="005A52FB" w:rsidRDefault="006E41BC" w:rsidP="006E41BC">
            <w:pPr>
              <w:rPr>
                <w:sz w:val="20"/>
                <w:szCs w:val="20"/>
                <w:lang w:val="en-US"/>
              </w:rPr>
            </w:pPr>
          </w:p>
        </w:tc>
        <w:tc>
          <w:tcPr>
            <w:tcW w:w="416" w:type="dxa"/>
            <w:shd w:val="clear" w:color="auto" w:fill="FFFF00"/>
          </w:tcPr>
          <w:p w14:paraId="7EED2341" w14:textId="77777777" w:rsidR="006E41BC" w:rsidRPr="005A52FB" w:rsidRDefault="006E41BC" w:rsidP="006E41BC">
            <w:pPr>
              <w:rPr>
                <w:sz w:val="20"/>
                <w:szCs w:val="20"/>
                <w:lang w:val="en-US"/>
              </w:rPr>
            </w:pPr>
          </w:p>
        </w:tc>
        <w:tc>
          <w:tcPr>
            <w:tcW w:w="416" w:type="dxa"/>
            <w:shd w:val="clear" w:color="auto" w:fill="FFFF00"/>
          </w:tcPr>
          <w:p w14:paraId="6A6E74AA" w14:textId="77777777" w:rsidR="006E41BC" w:rsidRPr="005A52FB" w:rsidRDefault="006E41BC" w:rsidP="006E41BC">
            <w:pPr>
              <w:rPr>
                <w:sz w:val="20"/>
                <w:szCs w:val="20"/>
                <w:lang w:val="en-US"/>
              </w:rPr>
            </w:pPr>
          </w:p>
        </w:tc>
        <w:tc>
          <w:tcPr>
            <w:tcW w:w="416" w:type="dxa"/>
            <w:shd w:val="clear" w:color="auto" w:fill="FFFF00"/>
          </w:tcPr>
          <w:p w14:paraId="2A7E87EF" w14:textId="77777777" w:rsidR="006E41BC" w:rsidRPr="005A52FB" w:rsidRDefault="006E41BC" w:rsidP="006E41BC">
            <w:pPr>
              <w:rPr>
                <w:sz w:val="20"/>
                <w:szCs w:val="20"/>
                <w:lang w:val="en-US"/>
              </w:rPr>
            </w:pPr>
          </w:p>
        </w:tc>
        <w:tc>
          <w:tcPr>
            <w:tcW w:w="316" w:type="dxa"/>
            <w:shd w:val="clear" w:color="auto" w:fill="FFFF00"/>
          </w:tcPr>
          <w:p w14:paraId="53319E0F" w14:textId="77777777" w:rsidR="006E41BC" w:rsidRPr="005A52FB" w:rsidRDefault="006E41BC" w:rsidP="006E41BC">
            <w:pPr>
              <w:rPr>
                <w:sz w:val="20"/>
                <w:szCs w:val="20"/>
                <w:lang w:val="en-US"/>
              </w:rPr>
            </w:pPr>
          </w:p>
        </w:tc>
        <w:tc>
          <w:tcPr>
            <w:tcW w:w="319" w:type="dxa"/>
            <w:shd w:val="clear" w:color="auto" w:fill="FFFF00"/>
          </w:tcPr>
          <w:p w14:paraId="3189952B" w14:textId="77777777" w:rsidR="006E41BC" w:rsidRPr="005A52FB" w:rsidRDefault="006E41BC" w:rsidP="006E41BC">
            <w:pPr>
              <w:rPr>
                <w:sz w:val="20"/>
                <w:szCs w:val="20"/>
                <w:lang w:val="en-US"/>
              </w:rPr>
            </w:pPr>
          </w:p>
        </w:tc>
        <w:tc>
          <w:tcPr>
            <w:tcW w:w="319" w:type="dxa"/>
            <w:shd w:val="clear" w:color="auto" w:fill="FFFF00"/>
          </w:tcPr>
          <w:p w14:paraId="062C65CC" w14:textId="77777777" w:rsidR="006E41BC" w:rsidRPr="005A52FB" w:rsidRDefault="006E41BC" w:rsidP="006E41BC">
            <w:pPr>
              <w:rPr>
                <w:sz w:val="20"/>
                <w:szCs w:val="20"/>
                <w:lang w:val="en-US"/>
              </w:rPr>
            </w:pPr>
          </w:p>
        </w:tc>
        <w:tc>
          <w:tcPr>
            <w:tcW w:w="319" w:type="dxa"/>
            <w:shd w:val="clear" w:color="auto" w:fill="FFFF00"/>
          </w:tcPr>
          <w:p w14:paraId="7049E80C" w14:textId="77777777" w:rsidR="006E41BC" w:rsidRPr="005A52FB" w:rsidRDefault="006E41BC" w:rsidP="006E41BC">
            <w:pPr>
              <w:rPr>
                <w:sz w:val="20"/>
                <w:szCs w:val="20"/>
                <w:lang w:val="en-US"/>
              </w:rPr>
            </w:pPr>
          </w:p>
        </w:tc>
        <w:tc>
          <w:tcPr>
            <w:tcW w:w="319" w:type="dxa"/>
            <w:shd w:val="clear" w:color="auto" w:fill="FFFF00"/>
          </w:tcPr>
          <w:p w14:paraId="5E580340" w14:textId="77777777" w:rsidR="006E41BC" w:rsidRPr="005A52FB" w:rsidRDefault="006E41BC" w:rsidP="006E41BC">
            <w:pPr>
              <w:rPr>
                <w:sz w:val="20"/>
                <w:szCs w:val="20"/>
                <w:lang w:val="en-US"/>
              </w:rPr>
            </w:pPr>
          </w:p>
        </w:tc>
        <w:tc>
          <w:tcPr>
            <w:tcW w:w="319" w:type="dxa"/>
            <w:shd w:val="clear" w:color="auto" w:fill="FFFF00"/>
          </w:tcPr>
          <w:p w14:paraId="7181A7DB" w14:textId="77777777" w:rsidR="006E41BC" w:rsidRPr="005A52FB" w:rsidRDefault="006E41BC" w:rsidP="006E41BC">
            <w:pPr>
              <w:rPr>
                <w:sz w:val="20"/>
                <w:szCs w:val="20"/>
                <w:lang w:val="en-US"/>
              </w:rPr>
            </w:pPr>
          </w:p>
        </w:tc>
        <w:tc>
          <w:tcPr>
            <w:tcW w:w="319" w:type="dxa"/>
            <w:shd w:val="clear" w:color="auto" w:fill="FFFF00"/>
          </w:tcPr>
          <w:p w14:paraId="16117532" w14:textId="77777777" w:rsidR="006E41BC" w:rsidRPr="005A52FB" w:rsidRDefault="006E41BC" w:rsidP="006E41BC">
            <w:pPr>
              <w:rPr>
                <w:sz w:val="20"/>
                <w:szCs w:val="20"/>
                <w:lang w:val="en-US"/>
              </w:rPr>
            </w:pPr>
          </w:p>
        </w:tc>
        <w:tc>
          <w:tcPr>
            <w:tcW w:w="319" w:type="dxa"/>
          </w:tcPr>
          <w:p w14:paraId="36C9C3B9" w14:textId="77777777" w:rsidR="006E41BC" w:rsidRPr="005A52FB" w:rsidRDefault="006E41BC" w:rsidP="006E41BC">
            <w:pPr>
              <w:rPr>
                <w:sz w:val="20"/>
                <w:szCs w:val="20"/>
                <w:lang w:val="en-US"/>
              </w:rPr>
            </w:pPr>
          </w:p>
        </w:tc>
        <w:tc>
          <w:tcPr>
            <w:tcW w:w="319" w:type="dxa"/>
          </w:tcPr>
          <w:p w14:paraId="756671C3" w14:textId="77777777" w:rsidR="006E41BC" w:rsidRPr="005A52FB" w:rsidRDefault="006E41BC" w:rsidP="006E41BC">
            <w:pPr>
              <w:rPr>
                <w:sz w:val="20"/>
                <w:szCs w:val="20"/>
                <w:lang w:val="en-US"/>
              </w:rPr>
            </w:pPr>
          </w:p>
        </w:tc>
        <w:tc>
          <w:tcPr>
            <w:tcW w:w="416" w:type="dxa"/>
          </w:tcPr>
          <w:p w14:paraId="762732B5" w14:textId="77777777" w:rsidR="006E41BC" w:rsidRPr="005A52FB" w:rsidRDefault="006E41BC" w:rsidP="006E41BC">
            <w:pPr>
              <w:rPr>
                <w:sz w:val="20"/>
                <w:szCs w:val="20"/>
                <w:lang w:val="en-US"/>
              </w:rPr>
            </w:pPr>
          </w:p>
        </w:tc>
        <w:tc>
          <w:tcPr>
            <w:tcW w:w="416" w:type="dxa"/>
          </w:tcPr>
          <w:p w14:paraId="58D1471C" w14:textId="77777777" w:rsidR="006E41BC" w:rsidRPr="005A52FB" w:rsidRDefault="006E41BC" w:rsidP="006E41BC">
            <w:pPr>
              <w:rPr>
                <w:sz w:val="20"/>
                <w:szCs w:val="20"/>
                <w:lang w:val="en-US"/>
              </w:rPr>
            </w:pPr>
          </w:p>
        </w:tc>
        <w:tc>
          <w:tcPr>
            <w:tcW w:w="416" w:type="dxa"/>
          </w:tcPr>
          <w:p w14:paraId="6FA1D2AA" w14:textId="77777777" w:rsidR="006E41BC" w:rsidRPr="005A52FB" w:rsidRDefault="006E41BC" w:rsidP="006E41BC">
            <w:pPr>
              <w:rPr>
                <w:sz w:val="20"/>
                <w:szCs w:val="20"/>
                <w:lang w:val="en-US"/>
              </w:rPr>
            </w:pPr>
          </w:p>
        </w:tc>
        <w:tc>
          <w:tcPr>
            <w:tcW w:w="1482" w:type="dxa"/>
          </w:tcPr>
          <w:p w14:paraId="2E1BA744" w14:textId="77777777" w:rsidR="006E41BC" w:rsidRPr="005A52FB" w:rsidRDefault="006E41BC" w:rsidP="006E41BC">
            <w:pPr>
              <w:rPr>
                <w:sz w:val="20"/>
                <w:szCs w:val="20"/>
                <w:lang w:val="en-US"/>
              </w:rPr>
            </w:pPr>
            <w:r w:rsidRPr="005A52FB">
              <w:rPr>
                <w:sz w:val="20"/>
                <w:szCs w:val="20"/>
                <w:lang w:val="en-US"/>
              </w:rPr>
              <w:t>UNDP</w:t>
            </w:r>
          </w:p>
        </w:tc>
      </w:tr>
      <w:tr w:rsidR="00A53EE8" w:rsidRPr="005A52FB" w14:paraId="0472EE53" w14:textId="77777777" w:rsidTr="006E41BC">
        <w:tc>
          <w:tcPr>
            <w:tcW w:w="1606" w:type="dxa"/>
          </w:tcPr>
          <w:p w14:paraId="107F9AE7" w14:textId="260FFA46" w:rsidR="006E41BC" w:rsidRPr="005A52FB" w:rsidRDefault="006E41BC" w:rsidP="006E41BC">
            <w:pPr>
              <w:jc w:val="both"/>
              <w:rPr>
                <w:sz w:val="20"/>
                <w:szCs w:val="20"/>
                <w:lang w:val="en-US"/>
              </w:rPr>
            </w:pPr>
            <w:r w:rsidRPr="005A52FB">
              <w:rPr>
                <w:rStyle w:val="Heading5Char"/>
                <w:b w:val="0"/>
                <w:sz w:val="20"/>
                <w:szCs w:val="20"/>
                <w:lang w:val="en-US"/>
              </w:rPr>
              <w:t xml:space="preserve">Activity 1.4:  Testing and commissioning for </w:t>
            </w:r>
            <w:r w:rsidR="0037744A">
              <w:rPr>
                <w:rStyle w:val="Heading5Char"/>
                <w:b w:val="0"/>
                <w:sz w:val="20"/>
                <w:szCs w:val="20"/>
                <w:lang w:val="en-US"/>
              </w:rPr>
              <w:t>repaired /reconstructed facilities</w:t>
            </w:r>
          </w:p>
        </w:tc>
        <w:tc>
          <w:tcPr>
            <w:tcW w:w="337" w:type="dxa"/>
          </w:tcPr>
          <w:p w14:paraId="0A6641E6" w14:textId="77777777" w:rsidR="006E41BC" w:rsidRPr="005A52FB" w:rsidRDefault="006E41BC" w:rsidP="006E41BC">
            <w:pPr>
              <w:rPr>
                <w:sz w:val="20"/>
                <w:szCs w:val="20"/>
                <w:lang w:val="en-US"/>
              </w:rPr>
            </w:pPr>
          </w:p>
        </w:tc>
        <w:tc>
          <w:tcPr>
            <w:tcW w:w="316" w:type="dxa"/>
          </w:tcPr>
          <w:p w14:paraId="0FFACDF4" w14:textId="77777777" w:rsidR="006E41BC" w:rsidRPr="005A52FB" w:rsidRDefault="006E41BC" w:rsidP="006E41BC">
            <w:pPr>
              <w:rPr>
                <w:sz w:val="20"/>
                <w:szCs w:val="20"/>
                <w:lang w:val="en-US"/>
              </w:rPr>
            </w:pPr>
          </w:p>
        </w:tc>
        <w:tc>
          <w:tcPr>
            <w:tcW w:w="316" w:type="dxa"/>
          </w:tcPr>
          <w:p w14:paraId="23BBC25D" w14:textId="77777777" w:rsidR="006E41BC" w:rsidRPr="005A52FB" w:rsidRDefault="006E41BC" w:rsidP="006E41BC">
            <w:pPr>
              <w:rPr>
                <w:sz w:val="20"/>
                <w:szCs w:val="20"/>
                <w:lang w:val="en-US"/>
              </w:rPr>
            </w:pPr>
          </w:p>
        </w:tc>
        <w:tc>
          <w:tcPr>
            <w:tcW w:w="316" w:type="dxa"/>
          </w:tcPr>
          <w:p w14:paraId="751C3084" w14:textId="77777777" w:rsidR="006E41BC" w:rsidRPr="005A52FB" w:rsidRDefault="006E41BC" w:rsidP="006E41BC">
            <w:pPr>
              <w:rPr>
                <w:sz w:val="20"/>
                <w:szCs w:val="20"/>
                <w:lang w:val="en-US"/>
              </w:rPr>
            </w:pPr>
          </w:p>
        </w:tc>
        <w:tc>
          <w:tcPr>
            <w:tcW w:w="316" w:type="dxa"/>
          </w:tcPr>
          <w:p w14:paraId="557E23C6" w14:textId="77777777" w:rsidR="006E41BC" w:rsidRPr="005A52FB" w:rsidRDefault="006E41BC" w:rsidP="006E41BC">
            <w:pPr>
              <w:rPr>
                <w:sz w:val="20"/>
                <w:szCs w:val="20"/>
                <w:lang w:val="en-US"/>
              </w:rPr>
            </w:pPr>
          </w:p>
        </w:tc>
        <w:tc>
          <w:tcPr>
            <w:tcW w:w="316" w:type="dxa"/>
          </w:tcPr>
          <w:p w14:paraId="632F4B74" w14:textId="77777777" w:rsidR="006E41BC" w:rsidRPr="005A52FB" w:rsidRDefault="006E41BC" w:rsidP="006E41BC">
            <w:pPr>
              <w:rPr>
                <w:sz w:val="20"/>
                <w:szCs w:val="20"/>
                <w:lang w:val="en-US"/>
              </w:rPr>
            </w:pPr>
          </w:p>
        </w:tc>
        <w:tc>
          <w:tcPr>
            <w:tcW w:w="317" w:type="dxa"/>
          </w:tcPr>
          <w:p w14:paraId="286E89E4" w14:textId="77777777" w:rsidR="006E41BC" w:rsidRPr="005A52FB" w:rsidRDefault="006E41BC" w:rsidP="006E41BC">
            <w:pPr>
              <w:rPr>
                <w:sz w:val="20"/>
                <w:szCs w:val="20"/>
                <w:lang w:val="en-US"/>
              </w:rPr>
            </w:pPr>
          </w:p>
        </w:tc>
        <w:tc>
          <w:tcPr>
            <w:tcW w:w="318" w:type="dxa"/>
            <w:shd w:val="clear" w:color="auto" w:fill="FFFF00"/>
          </w:tcPr>
          <w:p w14:paraId="33ACC71F" w14:textId="77777777" w:rsidR="006E41BC" w:rsidRPr="005A52FB" w:rsidRDefault="006E41BC" w:rsidP="006E41BC">
            <w:pPr>
              <w:rPr>
                <w:sz w:val="20"/>
                <w:szCs w:val="20"/>
                <w:lang w:val="en-US"/>
              </w:rPr>
            </w:pPr>
          </w:p>
        </w:tc>
        <w:tc>
          <w:tcPr>
            <w:tcW w:w="343" w:type="dxa"/>
            <w:shd w:val="clear" w:color="auto" w:fill="FFFF00"/>
          </w:tcPr>
          <w:p w14:paraId="065FBB32" w14:textId="77777777" w:rsidR="006E41BC" w:rsidRPr="005A52FB" w:rsidRDefault="006E41BC" w:rsidP="006E41BC">
            <w:pPr>
              <w:rPr>
                <w:sz w:val="20"/>
                <w:szCs w:val="20"/>
                <w:highlight w:val="yellow"/>
                <w:lang w:val="en-US"/>
              </w:rPr>
            </w:pPr>
          </w:p>
        </w:tc>
        <w:tc>
          <w:tcPr>
            <w:tcW w:w="416" w:type="dxa"/>
            <w:shd w:val="clear" w:color="auto" w:fill="FFFF00"/>
          </w:tcPr>
          <w:p w14:paraId="219D12DB" w14:textId="77777777" w:rsidR="006E41BC" w:rsidRPr="005A52FB" w:rsidRDefault="006E41BC" w:rsidP="006E41BC">
            <w:pPr>
              <w:rPr>
                <w:sz w:val="20"/>
                <w:szCs w:val="20"/>
                <w:highlight w:val="yellow"/>
                <w:lang w:val="en-US"/>
              </w:rPr>
            </w:pPr>
          </w:p>
        </w:tc>
        <w:tc>
          <w:tcPr>
            <w:tcW w:w="416" w:type="dxa"/>
            <w:shd w:val="clear" w:color="auto" w:fill="FFFF00"/>
          </w:tcPr>
          <w:p w14:paraId="21E91D0C" w14:textId="77777777" w:rsidR="006E41BC" w:rsidRPr="005A52FB" w:rsidRDefault="006E41BC" w:rsidP="006E41BC">
            <w:pPr>
              <w:rPr>
                <w:sz w:val="20"/>
                <w:szCs w:val="20"/>
                <w:lang w:val="en-US"/>
              </w:rPr>
            </w:pPr>
          </w:p>
        </w:tc>
        <w:tc>
          <w:tcPr>
            <w:tcW w:w="416" w:type="dxa"/>
            <w:shd w:val="clear" w:color="auto" w:fill="FFFF00"/>
          </w:tcPr>
          <w:p w14:paraId="070C25C3" w14:textId="77777777" w:rsidR="006E41BC" w:rsidRPr="005A52FB" w:rsidRDefault="006E41BC" w:rsidP="006E41BC">
            <w:pPr>
              <w:rPr>
                <w:sz w:val="20"/>
                <w:szCs w:val="20"/>
                <w:lang w:val="en-US"/>
              </w:rPr>
            </w:pPr>
          </w:p>
        </w:tc>
        <w:tc>
          <w:tcPr>
            <w:tcW w:w="353" w:type="dxa"/>
            <w:shd w:val="clear" w:color="auto" w:fill="FFFF00"/>
          </w:tcPr>
          <w:p w14:paraId="7811597E" w14:textId="77777777" w:rsidR="006E41BC" w:rsidRPr="005A52FB" w:rsidRDefault="006E41BC" w:rsidP="006E41BC">
            <w:pPr>
              <w:rPr>
                <w:sz w:val="20"/>
                <w:szCs w:val="20"/>
                <w:lang w:val="en-US"/>
              </w:rPr>
            </w:pPr>
          </w:p>
        </w:tc>
        <w:tc>
          <w:tcPr>
            <w:tcW w:w="318" w:type="dxa"/>
            <w:shd w:val="clear" w:color="auto" w:fill="FFFF00"/>
          </w:tcPr>
          <w:p w14:paraId="4CA324B1" w14:textId="77777777" w:rsidR="006E41BC" w:rsidRPr="005A52FB" w:rsidRDefault="006E41BC" w:rsidP="006E41BC">
            <w:pPr>
              <w:rPr>
                <w:sz w:val="20"/>
                <w:szCs w:val="20"/>
                <w:lang w:val="en-US"/>
              </w:rPr>
            </w:pPr>
          </w:p>
        </w:tc>
        <w:tc>
          <w:tcPr>
            <w:tcW w:w="318" w:type="dxa"/>
            <w:shd w:val="clear" w:color="auto" w:fill="FFFF00"/>
          </w:tcPr>
          <w:p w14:paraId="29C38620" w14:textId="77777777" w:rsidR="006E41BC" w:rsidRPr="005A52FB" w:rsidRDefault="006E41BC" w:rsidP="006E41BC">
            <w:pPr>
              <w:rPr>
                <w:sz w:val="20"/>
                <w:szCs w:val="20"/>
                <w:lang w:val="en-US"/>
              </w:rPr>
            </w:pPr>
          </w:p>
        </w:tc>
        <w:tc>
          <w:tcPr>
            <w:tcW w:w="319" w:type="dxa"/>
            <w:shd w:val="clear" w:color="auto" w:fill="FFFF00"/>
          </w:tcPr>
          <w:p w14:paraId="4CFD3BB6" w14:textId="77777777" w:rsidR="006E41BC" w:rsidRPr="005A52FB" w:rsidRDefault="006E41BC" w:rsidP="006E41BC">
            <w:pPr>
              <w:rPr>
                <w:sz w:val="20"/>
                <w:szCs w:val="20"/>
                <w:lang w:val="en-US"/>
              </w:rPr>
            </w:pPr>
          </w:p>
        </w:tc>
        <w:tc>
          <w:tcPr>
            <w:tcW w:w="319" w:type="dxa"/>
            <w:shd w:val="clear" w:color="auto" w:fill="FFFF00"/>
          </w:tcPr>
          <w:p w14:paraId="29E896E6" w14:textId="77777777" w:rsidR="006E41BC" w:rsidRPr="005A52FB" w:rsidRDefault="006E41BC" w:rsidP="006E41BC">
            <w:pPr>
              <w:rPr>
                <w:sz w:val="20"/>
                <w:szCs w:val="20"/>
                <w:lang w:val="en-US"/>
              </w:rPr>
            </w:pPr>
          </w:p>
        </w:tc>
        <w:tc>
          <w:tcPr>
            <w:tcW w:w="319" w:type="dxa"/>
            <w:shd w:val="clear" w:color="auto" w:fill="FFFF00"/>
          </w:tcPr>
          <w:p w14:paraId="5AF1D0F7" w14:textId="77777777" w:rsidR="006E41BC" w:rsidRPr="005A52FB" w:rsidRDefault="006E41BC" w:rsidP="006E41BC">
            <w:pPr>
              <w:rPr>
                <w:sz w:val="20"/>
                <w:szCs w:val="20"/>
                <w:lang w:val="en-US"/>
              </w:rPr>
            </w:pPr>
          </w:p>
        </w:tc>
        <w:tc>
          <w:tcPr>
            <w:tcW w:w="359" w:type="dxa"/>
            <w:shd w:val="clear" w:color="auto" w:fill="FFFF00"/>
          </w:tcPr>
          <w:p w14:paraId="09EA84A7" w14:textId="77777777" w:rsidR="006E41BC" w:rsidRPr="005A52FB" w:rsidRDefault="006E41BC" w:rsidP="006E41BC">
            <w:pPr>
              <w:rPr>
                <w:sz w:val="20"/>
                <w:szCs w:val="20"/>
                <w:lang w:val="en-US"/>
              </w:rPr>
            </w:pPr>
          </w:p>
        </w:tc>
        <w:tc>
          <w:tcPr>
            <w:tcW w:w="335" w:type="dxa"/>
            <w:shd w:val="clear" w:color="auto" w:fill="FFFF00"/>
          </w:tcPr>
          <w:p w14:paraId="04EFA3E2" w14:textId="77777777" w:rsidR="006E41BC" w:rsidRPr="005A52FB" w:rsidRDefault="006E41BC" w:rsidP="006E41BC">
            <w:pPr>
              <w:rPr>
                <w:sz w:val="20"/>
                <w:szCs w:val="20"/>
                <w:lang w:val="en-US"/>
              </w:rPr>
            </w:pPr>
          </w:p>
        </w:tc>
        <w:tc>
          <w:tcPr>
            <w:tcW w:w="335" w:type="dxa"/>
            <w:shd w:val="clear" w:color="auto" w:fill="FFFF00"/>
          </w:tcPr>
          <w:p w14:paraId="786EC4D4" w14:textId="77777777" w:rsidR="006E41BC" w:rsidRPr="005A52FB" w:rsidRDefault="006E41BC" w:rsidP="006E41BC">
            <w:pPr>
              <w:rPr>
                <w:sz w:val="20"/>
                <w:szCs w:val="20"/>
                <w:lang w:val="en-US"/>
              </w:rPr>
            </w:pPr>
          </w:p>
        </w:tc>
        <w:tc>
          <w:tcPr>
            <w:tcW w:w="416" w:type="dxa"/>
            <w:shd w:val="clear" w:color="auto" w:fill="FFFF00"/>
          </w:tcPr>
          <w:p w14:paraId="4C81EDE7" w14:textId="77777777" w:rsidR="006E41BC" w:rsidRPr="005A52FB" w:rsidRDefault="006E41BC" w:rsidP="006E41BC">
            <w:pPr>
              <w:rPr>
                <w:sz w:val="20"/>
                <w:szCs w:val="20"/>
                <w:lang w:val="en-US"/>
              </w:rPr>
            </w:pPr>
          </w:p>
        </w:tc>
        <w:tc>
          <w:tcPr>
            <w:tcW w:w="416" w:type="dxa"/>
            <w:shd w:val="clear" w:color="auto" w:fill="FFFF00"/>
          </w:tcPr>
          <w:p w14:paraId="2F909E8C" w14:textId="77777777" w:rsidR="006E41BC" w:rsidRPr="005A52FB" w:rsidRDefault="006E41BC" w:rsidP="006E41BC">
            <w:pPr>
              <w:rPr>
                <w:sz w:val="20"/>
                <w:szCs w:val="20"/>
                <w:lang w:val="en-US"/>
              </w:rPr>
            </w:pPr>
          </w:p>
        </w:tc>
        <w:tc>
          <w:tcPr>
            <w:tcW w:w="416" w:type="dxa"/>
            <w:shd w:val="clear" w:color="auto" w:fill="FFFF00"/>
          </w:tcPr>
          <w:p w14:paraId="5A1F1C5A" w14:textId="77777777" w:rsidR="006E41BC" w:rsidRPr="005A52FB" w:rsidRDefault="006E41BC" w:rsidP="006E41BC">
            <w:pPr>
              <w:rPr>
                <w:sz w:val="20"/>
                <w:szCs w:val="20"/>
                <w:lang w:val="en-US"/>
              </w:rPr>
            </w:pPr>
          </w:p>
        </w:tc>
        <w:tc>
          <w:tcPr>
            <w:tcW w:w="316" w:type="dxa"/>
            <w:shd w:val="clear" w:color="auto" w:fill="FFFF00"/>
          </w:tcPr>
          <w:p w14:paraId="768F8B13" w14:textId="77777777" w:rsidR="006E41BC" w:rsidRPr="005A52FB" w:rsidRDefault="006E41BC" w:rsidP="006E41BC">
            <w:pPr>
              <w:rPr>
                <w:sz w:val="20"/>
                <w:szCs w:val="20"/>
                <w:lang w:val="en-US"/>
              </w:rPr>
            </w:pPr>
          </w:p>
        </w:tc>
        <w:tc>
          <w:tcPr>
            <w:tcW w:w="319" w:type="dxa"/>
            <w:shd w:val="clear" w:color="auto" w:fill="FFFF00"/>
          </w:tcPr>
          <w:p w14:paraId="7BD744B2" w14:textId="77777777" w:rsidR="006E41BC" w:rsidRPr="005A52FB" w:rsidRDefault="006E41BC" w:rsidP="006E41BC">
            <w:pPr>
              <w:rPr>
                <w:sz w:val="20"/>
                <w:szCs w:val="20"/>
                <w:lang w:val="en-US"/>
              </w:rPr>
            </w:pPr>
          </w:p>
        </w:tc>
        <w:tc>
          <w:tcPr>
            <w:tcW w:w="319" w:type="dxa"/>
            <w:shd w:val="clear" w:color="auto" w:fill="FFFF00"/>
          </w:tcPr>
          <w:p w14:paraId="0C7356FB" w14:textId="77777777" w:rsidR="006E41BC" w:rsidRPr="005A52FB" w:rsidRDefault="006E41BC" w:rsidP="006E41BC">
            <w:pPr>
              <w:rPr>
                <w:sz w:val="20"/>
                <w:szCs w:val="20"/>
                <w:lang w:val="en-US"/>
              </w:rPr>
            </w:pPr>
          </w:p>
        </w:tc>
        <w:tc>
          <w:tcPr>
            <w:tcW w:w="319" w:type="dxa"/>
            <w:shd w:val="clear" w:color="auto" w:fill="FFFF00"/>
          </w:tcPr>
          <w:p w14:paraId="3FDC8777" w14:textId="77777777" w:rsidR="006E41BC" w:rsidRPr="005A52FB" w:rsidRDefault="006E41BC" w:rsidP="006E41BC">
            <w:pPr>
              <w:rPr>
                <w:sz w:val="20"/>
                <w:szCs w:val="20"/>
                <w:lang w:val="en-US"/>
              </w:rPr>
            </w:pPr>
          </w:p>
        </w:tc>
        <w:tc>
          <w:tcPr>
            <w:tcW w:w="319" w:type="dxa"/>
            <w:shd w:val="clear" w:color="auto" w:fill="FFFF00"/>
          </w:tcPr>
          <w:p w14:paraId="0A45C77C" w14:textId="77777777" w:rsidR="006E41BC" w:rsidRPr="005A52FB" w:rsidRDefault="006E41BC" w:rsidP="006E41BC">
            <w:pPr>
              <w:rPr>
                <w:sz w:val="20"/>
                <w:szCs w:val="20"/>
                <w:lang w:val="en-US"/>
              </w:rPr>
            </w:pPr>
          </w:p>
        </w:tc>
        <w:tc>
          <w:tcPr>
            <w:tcW w:w="319" w:type="dxa"/>
            <w:shd w:val="clear" w:color="auto" w:fill="FFFF00"/>
          </w:tcPr>
          <w:p w14:paraId="32029F10" w14:textId="77777777" w:rsidR="006E41BC" w:rsidRPr="005A52FB" w:rsidRDefault="006E41BC" w:rsidP="006E41BC">
            <w:pPr>
              <w:rPr>
                <w:sz w:val="20"/>
                <w:szCs w:val="20"/>
                <w:lang w:val="en-US"/>
              </w:rPr>
            </w:pPr>
          </w:p>
        </w:tc>
        <w:tc>
          <w:tcPr>
            <w:tcW w:w="319" w:type="dxa"/>
            <w:shd w:val="clear" w:color="auto" w:fill="FFFF00"/>
          </w:tcPr>
          <w:p w14:paraId="299CF970" w14:textId="77777777" w:rsidR="006E41BC" w:rsidRPr="005A52FB" w:rsidRDefault="006E41BC" w:rsidP="006E41BC">
            <w:pPr>
              <w:rPr>
                <w:sz w:val="20"/>
                <w:szCs w:val="20"/>
                <w:lang w:val="en-US"/>
              </w:rPr>
            </w:pPr>
          </w:p>
        </w:tc>
        <w:tc>
          <w:tcPr>
            <w:tcW w:w="319" w:type="dxa"/>
            <w:shd w:val="clear" w:color="auto" w:fill="FFFF00"/>
          </w:tcPr>
          <w:p w14:paraId="061A0240" w14:textId="77777777" w:rsidR="006E41BC" w:rsidRPr="005A52FB" w:rsidRDefault="006E41BC" w:rsidP="006E41BC">
            <w:pPr>
              <w:rPr>
                <w:sz w:val="20"/>
                <w:szCs w:val="20"/>
                <w:lang w:val="en-US"/>
              </w:rPr>
            </w:pPr>
          </w:p>
        </w:tc>
        <w:tc>
          <w:tcPr>
            <w:tcW w:w="319" w:type="dxa"/>
            <w:shd w:val="clear" w:color="auto" w:fill="FFFF00"/>
          </w:tcPr>
          <w:p w14:paraId="2ED50C72" w14:textId="77777777" w:rsidR="006E41BC" w:rsidRPr="005A52FB" w:rsidRDefault="006E41BC" w:rsidP="006E41BC">
            <w:pPr>
              <w:rPr>
                <w:sz w:val="20"/>
                <w:szCs w:val="20"/>
                <w:lang w:val="en-US"/>
              </w:rPr>
            </w:pPr>
          </w:p>
        </w:tc>
        <w:tc>
          <w:tcPr>
            <w:tcW w:w="416" w:type="dxa"/>
          </w:tcPr>
          <w:p w14:paraId="3E4B37EC" w14:textId="77777777" w:rsidR="006E41BC" w:rsidRPr="005A52FB" w:rsidRDefault="006E41BC" w:rsidP="006E41BC">
            <w:pPr>
              <w:rPr>
                <w:sz w:val="20"/>
                <w:szCs w:val="20"/>
                <w:lang w:val="en-US"/>
              </w:rPr>
            </w:pPr>
          </w:p>
        </w:tc>
        <w:tc>
          <w:tcPr>
            <w:tcW w:w="416" w:type="dxa"/>
          </w:tcPr>
          <w:p w14:paraId="66AD2FA6" w14:textId="77777777" w:rsidR="006E41BC" w:rsidRPr="005A52FB" w:rsidRDefault="006E41BC" w:rsidP="006E41BC">
            <w:pPr>
              <w:rPr>
                <w:sz w:val="20"/>
                <w:szCs w:val="20"/>
                <w:lang w:val="en-US"/>
              </w:rPr>
            </w:pPr>
          </w:p>
        </w:tc>
        <w:tc>
          <w:tcPr>
            <w:tcW w:w="416" w:type="dxa"/>
          </w:tcPr>
          <w:p w14:paraId="1D09E81F" w14:textId="77777777" w:rsidR="006E41BC" w:rsidRPr="005A52FB" w:rsidRDefault="006E41BC" w:rsidP="006E41BC">
            <w:pPr>
              <w:rPr>
                <w:sz w:val="20"/>
                <w:szCs w:val="20"/>
                <w:lang w:val="en-US"/>
              </w:rPr>
            </w:pPr>
          </w:p>
        </w:tc>
        <w:tc>
          <w:tcPr>
            <w:tcW w:w="1482" w:type="dxa"/>
          </w:tcPr>
          <w:p w14:paraId="201AA78F" w14:textId="77777777" w:rsidR="006E41BC" w:rsidRPr="005A52FB" w:rsidRDefault="006E41BC" w:rsidP="006E41BC">
            <w:pPr>
              <w:rPr>
                <w:sz w:val="20"/>
                <w:szCs w:val="20"/>
                <w:lang w:val="en-US"/>
              </w:rPr>
            </w:pPr>
            <w:r w:rsidRPr="005A52FB">
              <w:rPr>
                <w:sz w:val="20"/>
                <w:szCs w:val="20"/>
                <w:lang w:val="en-US"/>
              </w:rPr>
              <w:t>UNDP</w:t>
            </w:r>
          </w:p>
          <w:p w14:paraId="399AD890" w14:textId="77777777" w:rsidR="006E41BC" w:rsidRPr="005A52FB" w:rsidRDefault="006E41BC" w:rsidP="006E41BC">
            <w:pPr>
              <w:rPr>
                <w:sz w:val="20"/>
                <w:szCs w:val="20"/>
                <w:lang w:val="en-US"/>
              </w:rPr>
            </w:pPr>
            <w:r w:rsidRPr="005A52FB">
              <w:rPr>
                <w:sz w:val="20"/>
                <w:szCs w:val="20"/>
                <w:lang w:val="en-US"/>
              </w:rPr>
              <w:t>Municipalities</w:t>
            </w:r>
          </w:p>
        </w:tc>
      </w:tr>
      <w:tr w:rsidR="00A53EE8" w:rsidRPr="005A52FB" w14:paraId="5CC18012" w14:textId="77777777" w:rsidTr="006E41BC">
        <w:tc>
          <w:tcPr>
            <w:tcW w:w="1606" w:type="dxa"/>
          </w:tcPr>
          <w:p w14:paraId="482D89BE" w14:textId="77777777" w:rsidR="006E41BC" w:rsidRPr="005A52FB" w:rsidRDefault="006E41BC" w:rsidP="006E41BC">
            <w:pPr>
              <w:jc w:val="both"/>
              <w:rPr>
                <w:snapToGrid w:val="0"/>
                <w:sz w:val="20"/>
                <w:szCs w:val="20"/>
                <w:lang w:val="en-US"/>
              </w:rPr>
            </w:pPr>
            <w:r w:rsidRPr="005A52FB">
              <w:rPr>
                <w:rStyle w:val="Heading5Char"/>
                <w:b w:val="0"/>
                <w:sz w:val="20"/>
                <w:szCs w:val="20"/>
                <w:lang w:val="en-US"/>
              </w:rPr>
              <w:t>Activity 1.5: Formal handover of repaired and reconstructed education facilities</w:t>
            </w:r>
          </w:p>
        </w:tc>
        <w:tc>
          <w:tcPr>
            <w:tcW w:w="337" w:type="dxa"/>
          </w:tcPr>
          <w:p w14:paraId="160A2295" w14:textId="77777777" w:rsidR="006E41BC" w:rsidRPr="005A52FB" w:rsidRDefault="006E41BC" w:rsidP="006E41BC">
            <w:pPr>
              <w:rPr>
                <w:sz w:val="20"/>
                <w:szCs w:val="20"/>
                <w:lang w:val="en-US"/>
              </w:rPr>
            </w:pPr>
          </w:p>
        </w:tc>
        <w:tc>
          <w:tcPr>
            <w:tcW w:w="316" w:type="dxa"/>
          </w:tcPr>
          <w:p w14:paraId="1DDD5877" w14:textId="77777777" w:rsidR="006E41BC" w:rsidRPr="005A52FB" w:rsidRDefault="006E41BC" w:rsidP="006E41BC">
            <w:pPr>
              <w:rPr>
                <w:sz w:val="20"/>
                <w:szCs w:val="20"/>
                <w:lang w:val="en-US"/>
              </w:rPr>
            </w:pPr>
          </w:p>
        </w:tc>
        <w:tc>
          <w:tcPr>
            <w:tcW w:w="316" w:type="dxa"/>
          </w:tcPr>
          <w:p w14:paraId="4F9798C2" w14:textId="77777777" w:rsidR="006E41BC" w:rsidRPr="005A52FB" w:rsidRDefault="006E41BC" w:rsidP="006E41BC">
            <w:pPr>
              <w:rPr>
                <w:sz w:val="20"/>
                <w:szCs w:val="20"/>
                <w:lang w:val="en-US"/>
              </w:rPr>
            </w:pPr>
          </w:p>
        </w:tc>
        <w:tc>
          <w:tcPr>
            <w:tcW w:w="316" w:type="dxa"/>
          </w:tcPr>
          <w:p w14:paraId="05CC27EB" w14:textId="77777777" w:rsidR="006E41BC" w:rsidRPr="005A52FB" w:rsidRDefault="006E41BC" w:rsidP="006E41BC">
            <w:pPr>
              <w:rPr>
                <w:sz w:val="20"/>
                <w:szCs w:val="20"/>
                <w:lang w:val="en-US"/>
              </w:rPr>
            </w:pPr>
          </w:p>
        </w:tc>
        <w:tc>
          <w:tcPr>
            <w:tcW w:w="316" w:type="dxa"/>
          </w:tcPr>
          <w:p w14:paraId="042402E5" w14:textId="77777777" w:rsidR="006E41BC" w:rsidRPr="005A52FB" w:rsidRDefault="006E41BC" w:rsidP="006E41BC">
            <w:pPr>
              <w:rPr>
                <w:sz w:val="20"/>
                <w:szCs w:val="20"/>
                <w:lang w:val="en-US"/>
              </w:rPr>
            </w:pPr>
          </w:p>
        </w:tc>
        <w:tc>
          <w:tcPr>
            <w:tcW w:w="316" w:type="dxa"/>
          </w:tcPr>
          <w:p w14:paraId="748FB838" w14:textId="77777777" w:rsidR="006E41BC" w:rsidRPr="005A52FB" w:rsidRDefault="006E41BC" w:rsidP="006E41BC">
            <w:pPr>
              <w:rPr>
                <w:sz w:val="20"/>
                <w:szCs w:val="20"/>
                <w:lang w:val="en-US"/>
              </w:rPr>
            </w:pPr>
          </w:p>
        </w:tc>
        <w:tc>
          <w:tcPr>
            <w:tcW w:w="317" w:type="dxa"/>
          </w:tcPr>
          <w:p w14:paraId="489B42EA" w14:textId="77777777" w:rsidR="006E41BC" w:rsidRPr="005A52FB" w:rsidRDefault="006E41BC" w:rsidP="006E41BC">
            <w:pPr>
              <w:rPr>
                <w:sz w:val="20"/>
                <w:szCs w:val="20"/>
                <w:lang w:val="en-US"/>
              </w:rPr>
            </w:pPr>
          </w:p>
        </w:tc>
        <w:tc>
          <w:tcPr>
            <w:tcW w:w="318" w:type="dxa"/>
          </w:tcPr>
          <w:p w14:paraId="0762ED8B" w14:textId="77777777" w:rsidR="006E41BC" w:rsidRPr="005A52FB" w:rsidRDefault="006E41BC" w:rsidP="006E41BC">
            <w:pPr>
              <w:rPr>
                <w:sz w:val="20"/>
                <w:szCs w:val="20"/>
                <w:lang w:val="en-US"/>
              </w:rPr>
            </w:pPr>
          </w:p>
        </w:tc>
        <w:tc>
          <w:tcPr>
            <w:tcW w:w="343" w:type="dxa"/>
          </w:tcPr>
          <w:p w14:paraId="793F9B80" w14:textId="77777777" w:rsidR="006E41BC" w:rsidRPr="005A52FB" w:rsidRDefault="006E41BC" w:rsidP="006E41BC">
            <w:pPr>
              <w:rPr>
                <w:sz w:val="20"/>
                <w:szCs w:val="20"/>
                <w:lang w:val="en-US"/>
              </w:rPr>
            </w:pPr>
          </w:p>
        </w:tc>
        <w:tc>
          <w:tcPr>
            <w:tcW w:w="416" w:type="dxa"/>
            <w:shd w:val="clear" w:color="auto" w:fill="FFFF00"/>
          </w:tcPr>
          <w:p w14:paraId="183D6B93" w14:textId="77777777" w:rsidR="006E41BC" w:rsidRPr="005A52FB" w:rsidRDefault="006E41BC" w:rsidP="006E41BC">
            <w:pPr>
              <w:rPr>
                <w:sz w:val="20"/>
                <w:szCs w:val="20"/>
                <w:lang w:val="en-US"/>
              </w:rPr>
            </w:pPr>
          </w:p>
        </w:tc>
        <w:tc>
          <w:tcPr>
            <w:tcW w:w="416" w:type="dxa"/>
            <w:shd w:val="clear" w:color="auto" w:fill="FFFF00"/>
          </w:tcPr>
          <w:p w14:paraId="07549370" w14:textId="77777777" w:rsidR="006E41BC" w:rsidRPr="005A52FB" w:rsidRDefault="006E41BC" w:rsidP="006E41BC">
            <w:pPr>
              <w:rPr>
                <w:sz w:val="20"/>
                <w:szCs w:val="20"/>
                <w:lang w:val="en-US"/>
              </w:rPr>
            </w:pPr>
          </w:p>
        </w:tc>
        <w:tc>
          <w:tcPr>
            <w:tcW w:w="416" w:type="dxa"/>
            <w:shd w:val="clear" w:color="auto" w:fill="FFFF00"/>
          </w:tcPr>
          <w:p w14:paraId="52A8E988" w14:textId="77777777" w:rsidR="006E41BC" w:rsidRPr="005A52FB" w:rsidRDefault="006E41BC" w:rsidP="006E41BC">
            <w:pPr>
              <w:rPr>
                <w:sz w:val="20"/>
                <w:szCs w:val="20"/>
                <w:lang w:val="en-US"/>
              </w:rPr>
            </w:pPr>
          </w:p>
        </w:tc>
        <w:tc>
          <w:tcPr>
            <w:tcW w:w="353" w:type="dxa"/>
            <w:shd w:val="clear" w:color="auto" w:fill="FFFF00"/>
          </w:tcPr>
          <w:p w14:paraId="3513E8F0" w14:textId="77777777" w:rsidR="006E41BC" w:rsidRPr="005A52FB" w:rsidRDefault="006E41BC" w:rsidP="006E41BC">
            <w:pPr>
              <w:rPr>
                <w:sz w:val="20"/>
                <w:szCs w:val="20"/>
                <w:lang w:val="en-US"/>
              </w:rPr>
            </w:pPr>
          </w:p>
        </w:tc>
        <w:tc>
          <w:tcPr>
            <w:tcW w:w="318" w:type="dxa"/>
            <w:shd w:val="clear" w:color="auto" w:fill="FFFF00"/>
          </w:tcPr>
          <w:p w14:paraId="57DC138E" w14:textId="77777777" w:rsidR="006E41BC" w:rsidRPr="005A52FB" w:rsidRDefault="006E41BC" w:rsidP="006E41BC">
            <w:pPr>
              <w:rPr>
                <w:sz w:val="20"/>
                <w:szCs w:val="20"/>
                <w:lang w:val="en-US"/>
              </w:rPr>
            </w:pPr>
          </w:p>
        </w:tc>
        <w:tc>
          <w:tcPr>
            <w:tcW w:w="318" w:type="dxa"/>
            <w:shd w:val="clear" w:color="auto" w:fill="FFFF00"/>
          </w:tcPr>
          <w:p w14:paraId="30E71CA8" w14:textId="77777777" w:rsidR="006E41BC" w:rsidRPr="005A52FB" w:rsidRDefault="006E41BC" w:rsidP="006E41BC">
            <w:pPr>
              <w:rPr>
                <w:sz w:val="20"/>
                <w:szCs w:val="20"/>
                <w:lang w:val="en-US"/>
              </w:rPr>
            </w:pPr>
          </w:p>
        </w:tc>
        <w:tc>
          <w:tcPr>
            <w:tcW w:w="319" w:type="dxa"/>
            <w:shd w:val="clear" w:color="auto" w:fill="FFFF00"/>
          </w:tcPr>
          <w:p w14:paraId="2D432C5A" w14:textId="77777777" w:rsidR="006E41BC" w:rsidRPr="005A52FB" w:rsidRDefault="006E41BC" w:rsidP="006E41BC">
            <w:pPr>
              <w:rPr>
                <w:sz w:val="20"/>
                <w:szCs w:val="20"/>
                <w:lang w:val="en-US"/>
              </w:rPr>
            </w:pPr>
          </w:p>
        </w:tc>
        <w:tc>
          <w:tcPr>
            <w:tcW w:w="319" w:type="dxa"/>
            <w:shd w:val="clear" w:color="auto" w:fill="FFFF00"/>
          </w:tcPr>
          <w:p w14:paraId="050951F0" w14:textId="77777777" w:rsidR="006E41BC" w:rsidRPr="005A52FB" w:rsidRDefault="006E41BC" w:rsidP="006E41BC">
            <w:pPr>
              <w:rPr>
                <w:sz w:val="20"/>
                <w:szCs w:val="20"/>
                <w:lang w:val="en-US"/>
              </w:rPr>
            </w:pPr>
          </w:p>
        </w:tc>
        <w:tc>
          <w:tcPr>
            <w:tcW w:w="319" w:type="dxa"/>
            <w:shd w:val="clear" w:color="auto" w:fill="FFFF00"/>
          </w:tcPr>
          <w:p w14:paraId="5199247A" w14:textId="77777777" w:rsidR="006E41BC" w:rsidRPr="005A52FB" w:rsidRDefault="006E41BC" w:rsidP="006E41BC">
            <w:pPr>
              <w:rPr>
                <w:sz w:val="20"/>
                <w:szCs w:val="20"/>
                <w:lang w:val="en-US"/>
              </w:rPr>
            </w:pPr>
          </w:p>
        </w:tc>
        <w:tc>
          <w:tcPr>
            <w:tcW w:w="359" w:type="dxa"/>
            <w:shd w:val="clear" w:color="auto" w:fill="FFFF00"/>
          </w:tcPr>
          <w:p w14:paraId="7B193050" w14:textId="77777777" w:rsidR="006E41BC" w:rsidRPr="005A52FB" w:rsidRDefault="006E41BC" w:rsidP="006E41BC">
            <w:pPr>
              <w:rPr>
                <w:sz w:val="20"/>
                <w:szCs w:val="20"/>
                <w:lang w:val="en-US"/>
              </w:rPr>
            </w:pPr>
          </w:p>
        </w:tc>
        <w:tc>
          <w:tcPr>
            <w:tcW w:w="335" w:type="dxa"/>
            <w:shd w:val="clear" w:color="auto" w:fill="FFFF00"/>
          </w:tcPr>
          <w:p w14:paraId="105F5EA8" w14:textId="77777777" w:rsidR="006E41BC" w:rsidRPr="005A52FB" w:rsidRDefault="006E41BC" w:rsidP="006E41BC">
            <w:pPr>
              <w:rPr>
                <w:sz w:val="20"/>
                <w:szCs w:val="20"/>
                <w:lang w:val="en-US"/>
              </w:rPr>
            </w:pPr>
          </w:p>
        </w:tc>
        <w:tc>
          <w:tcPr>
            <w:tcW w:w="335" w:type="dxa"/>
            <w:shd w:val="clear" w:color="auto" w:fill="FFFF00"/>
          </w:tcPr>
          <w:p w14:paraId="35BF1498" w14:textId="77777777" w:rsidR="006E41BC" w:rsidRPr="005A52FB" w:rsidRDefault="006E41BC" w:rsidP="006E41BC">
            <w:pPr>
              <w:rPr>
                <w:sz w:val="20"/>
                <w:szCs w:val="20"/>
                <w:lang w:val="en-US"/>
              </w:rPr>
            </w:pPr>
          </w:p>
        </w:tc>
        <w:tc>
          <w:tcPr>
            <w:tcW w:w="416" w:type="dxa"/>
            <w:shd w:val="clear" w:color="auto" w:fill="FFFF00"/>
          </w:tcPr>
          <w:p w14:paraId="7E85E295" w14:textId="77777777" w:rsidR="006E41BC" w:rsidRPr="005A52FB" w:rsidRDefault="006E41BC" w:rsidP="006E41BC">
            <w:pPr>
              <w:rPr>
                <w:sz w:val="20"/>
                <w:szCs w:val="20"/>
                <w:lang w:val="en-US"/>
              </w:rPr>
            </w:pPr>
          </w:p>
        </w:tc>
        <w:tc>
          <w:tcPr>
            <w:tcW w:w="416" w:type="dxa"/>
            <w:shd w:val="clear" w:color="auto" w:fill="FFFF00"/>
          </w:tcPr>
          <w:p w14:paraId="71526663" w14:textId="77777777" w:rsidR="006E41BC" w:rsidRPr="005A52FB" w:rsidRDefault="006E41BC" w:rsidP="006E41BC">
            <w:pPr>
              <w:rPr>
                <w:sz w:val="20"/>
                <w:szCs w:val="20"/>
                <w:lang w:val="en-US"/>
              </w:rPr>
            </w:pPr>
          </w:p>
        </w:tc>
        <w:tc>
          <w:tcPr>
            <w:tcW w:w="416" w:type="dxa"/>
            <w:shd w:val="clear" w:color="auto" w:fill="FFFF00"/>
          </w:tcPr>
          <w:p w14:paraId="012ED257" w14:textId="77777777" w:rsidR="006E41BC" w:rsidRPr="005A52FB" w:rsidRDefault="006E41BC" w:rsidP="006E41BC">
            <w:pPr>
              <w:rPr>
                <w:sz w:val="20"/>
                <w:szCs w:val="20"/>
                <w:lang w:val="en-US"/>
              </w:rPr>
            </w:pPr>
          </w:p>
        </w:tc>
        <w:tc>
          <w:tcPr>
            <w:tcW w:w="316" w:type="dxa"/>
            <w:shd w:val="clear" w:color="auto" w:fill="FFFF00"/>
          </w:tcPr>
          <w:p w14:paraId="7C47F625" w14:textId="77777777" w:rsidR="006E41BC" w:rsidRPr="005A52FB" w:rsidRDefault="006E41BC" w:rsidP="006E41BC">
            <w:pPr>
              <w:rPr>
                <w:sz w:val="20"/>
                <w:szCs w:val="20"/>
                <w:lang w:val="en-US"/>
              </w:rPr>
            </w:pPr>
          </w:p>
        </w:tc>
        <w:tc>
          <w:tcPr>
            <w:tcW w:w="319" w:type="dxa"/>
            <w:shd w:val="clear" w:color="auto" w:fill="FFFF00"/>
          </w:tcPr>
          <w:p w14:paraId="6FBADF87" w14:textId="77777777" w:rsidR="006E41BC" w:rsidRPr="005A52FB" w:rsidRDefault="006E41BC" w:rsidP="006E41BC">
            <w:pPr>
              <w:rPr>
                <w:sz w:val="20"/>
                <w:szCs w:val="20"/>
                <w:lang w:val="en-US"/>
              </w:rPr>
            </w:pPr>
          </w:p>
        </w:tc>
        <w:tc>
          <w:tcPr>
            <w:tcW w:w="319" w:type="dxa"/>
            <w:shd w:val="clear" w:color="auto" w:fill="FFFF00"/>
          </w:tcPr>
          <w:p w14:paraId="6F1E2D9C" w14:textId="77777777" w:rsidR="006E41BC" w:rsidRPr="005A52FB" w:rsidRDefault="006E41BC" w:rsidP="006E41BC">
            <w:pPr>
              <w:rPr>
                <w:sz w:val="20"/>
                <w:szCs w:val="20"/>
                <w:lang w:val="en-US"/>
              </w:rPr>
            </w:pPr>
          </w:p>
        </w:tc>
        <w:tc>
          <w:tcPr>
            <w:tcW w:w="319" w:type="dxa"/>
            <w:shd w:val="clear" w:color="auto" w:fill="FFFF00"/>
          </w:tcPr>
          <w:p w14:paraId="73C8A557" w14:textId="77777777" w:rsidR="006E41BC" w:rsidRPr="005A52FB" w:rsidRDefault="006E41BC" w:rsidP="006E41BC">
            <w:pPr>
              <w:rPr>
                <w:sz w:val="20"/>
                <w:szCs w:val="20"/>
                <w:lang w:val="en-US"/>
              </w:rPr>
            </w:pPr>
          </w:p>
        </w:tc>
        <w:tc>
          <w:tcPr>
            <w:tcW w:w="319" w:type="dxa"/>
            <w:shd w:val="clear" w:color="auto" w:fill="FFFF00"/>
          </w:tcPr>
          <w:p w14:paraId="737BFB8E" w14:textId="77777777" w:rsidR="006E41BC" w:rsidRPr="005A52FB" w:rsidRDefault="006E41BC" w:rsidP="006E41BC">
            <w:pPr>
              <w:rPr>
                <w:sz w:val="20"/>
                <w:szCs w:val="20"/>
                <w:lang w:val="en-US"/>
              </w:rPr>
            </w:pPr>
          </w:p>
        </w:tc>
        <w:tc>
          <w:tcPr>
            <w:tcW w:w="319" w:type="dxa"/>
            <w:shd w:val="clear" w:color="auto" w:fill="FFFF00"/>
          </w:tcPr>
          <w:p w14:paraId="766E67A6" w14:textId="77777777" w:rsidR="006E41BC" w:rsidRPr="005A52FB" w:rsidRDefault="006E41BC" w:rsidP="006E41BC">
            <w:pPr>
              <w:rPr>
                <w:sz w:val="20"/>
                <w:szCs w:val="20"/>
                <w:lang w:val="en-US"/>
              </w:rPr>
            </w:pPr>
          </w:p>
        </w:tc>
        <w:tc>
          <w:tcPr>
            <w:tcW w:w="319" w:type="dxa"/>
            <w:shd w:val="clear" w:color="auto" w:fill="FFFF00"/>
          </w:tcPr>
          <w:p w14:paraId="048B4F42" w14:textId="77777777" w:rsidR="006E41BC" w:rsidRPr="005A52FB" w:rsidRDefault="006E41BC" w:rsidP="006E41BC">
            <w:pPr>
              <w:rPr>
                <w:sz w:val="20"/>
                <w:szCs w:val="20"/>
                <w:lang w:val="en-US"/>
              </w:rPr>
            </w:pPr>
          </w:p>
        </w:tc>
        <w:tc>
          <w:tcPr>
            <w:tcW w:w="319" w:type="dxa"/>
            <w:shd w:val="clear" w:color="auto" w:fill="FFFF00"/>
          </w:tcPr>
          <w:p w14:paraId="6F6C4581" w14:textId="77777777" w:rsidR="006E41BC" w:rsidRPr="005A52FB" w:rsidRDefault="006E41BC" w:rsidP="006E41BC">
            <w:pPr>
              <w:rPr>
                <w:sz w:val="20"/>
                <w:szCs w:val="20"/>
                <w:lang w:val="en-US"/>
              </w:rPr>
            </w:pPr>
          </w:p>
        </w:tc>
        <w:tc>
          <w:tcPr>
            <w:tcW w:w="319" w:type="dxa"/>
            <w:shd w:val="clear" w:color="auto" w:fill="FFFF00"/>
          </w:tcPr>
          <w:p w14:paraId="27B35E5A" w14:textId="77777777" w:rsidR="006E41BC" w:rsidRPr="005A52FB" w:rsidRDefault="006E41BC" w:rsidP="006E41BC">
            <w:pPr>
              <w:rPr>
                <w:sz w:val="20"/>
                <w:szCs w:val="20"/>
                <w:lang w:val="en-US"/>
              </w:rPr>
            </w:pPr>
          </w:p>
        </w:tc>
        <w:tc>
          <w:tcPr>
            <w:tcW w:w="416" w:type="dxa"/>
            <w:shd w:val="clear" w:color="auto" w:fill="FFFF00"/>
          </w:tcPr>
          <w:p w14:paraId="2737592C" w14:textId="77777777" w:rsidR="006E41BC" w:rsidRPr="005A52FB" w:rsidRDefault="006E41BC" w:rsidP="006E41BC">
            <w:pPr>
              <w:rPr>
                <w:sz w:val="20"/>
                <w:szCs w:val="20"/>
                <w:lang w:val="en-US"/>
              </w:rPr>
            </w:pPr>
          </w:p>
        </w:tc>
        <w:tc>
          <w:tcPr>
            <w:tcW w:w="416" w:type="dxa"/>
            <w:shd w:val="clear" w:color="auto" w:fill="FFFF00"/>
          </w:tcPr>
          <w:p w14:paraId="1164A27D" w14:textId="77777777" w:rsidR="006E41BC" w:rsidRPr="005A52FB" w:rsidRDefault="006E41BC" w:rsidP="006E41BC">
            <w:pPr>
              <w:rPr>
                <w:sz w:val="20"/>
                <w:szCs w:val="20"/>
                <w:lang w:val="en-US"/>
              </w:rPr>
            </w:pPr>
          </w:p>
        </w:tc>
        <w:tc>
          <w:tcPr>
            <w:tcW w:w="416" w:type="dxa"/>
            <w:shd w:val="clear" w:color="auto" w:fill="FFFF00"/>
          </w:tcPr>
          <w:p w14:paraId="5CBA3D0C" w14:textId="77777777" w:rsidR="006E41BC" w:rsidRPr="005A52FB" w:rsidRDefault="006E41BC" w:rsidP="006E41BC">
            <w:pPr>
              <w:rPr>
                <w:sz w:val="20"/>
                <w:szCs w:val="20"/>
                <w:lang w:val="en-US"/>
              </w:rPr>
            </w:pPr>
          </w:p>
        </w:tc>
        <w:tc>
          <w:tcPr>
            <w:tcW w:w="1482" w:type="dxa"/>
          </w:tcPr>
          <w:p w14:paraId="6FC4D291" w14:textId="77777777" w:rsidR="006E41BC" w:rsidRPr="005A52FB" w:rsidRDefault="006E41BC" w:rsidP="006E41BC">
            <w:pPr>
              <w:rPr>
                <w:sz w:val="20"/>
                <w:szCs w:val="20"/>
                <w:lang w:val="en-US"/>
              </w:rPr>
            </w:pPr>
            <w:r w:rsidRPr="005A52FB">
              <w:rPr>
                <w:sz w:val="20"/>
                <w:szCs w:val="20"/>
                <w:lang w:val="en-US"/>
              </w:rPr>
              <w:t>UNDP</w:t>
            </w:r>
          </w:p>
          <w:p w14:paraId="6CCF0361" w14:textId="77777777" w:rsidR="006E41BC" w:rsidRPr="005A52FB" w:rsidRDefault="006E41BC" w:rsidP="006E41BC">
            <w:pPr>
              <w:rPr>
                <w:sz w:val="20"/>
                <w:szCs w:val="20"/>
                <w:lang w:val="en-US"/>
              </w:rPr>
            </w:pPr>
            <w:r w:rsidRPr="005A52FB">
              <w:rPr>
                <w:sz w:val="20"/>
                <w:szCs w:val="20"/>
                <w:lang w:val="en-US"/>
              </w:rPr>
              <w:t>Municipalities</w:t>
            </w:r>
          </w:p>
        </w:tc>
      </w:tr>
      <w:tr w:rsidR="00A53EE8" w:rsidRPr="005A52FB" w14:paraId="3EBA25FE" w14:textId="77777777" w:rsidTr="006E41BC">
        <w:tc>
          <w:tcPr>
            <w:tcW w:w="1606" w:type="dxa"/>
          </w:tcPr>
          <w:p w14:paraId="065B18AC" w14:textId="4E011962" w:rsidR="006E41BC" w:rsidRPr="005A52FB" w:rsidRDefault="006E41BC" w:rsidP="006E41BC">
            <w:pPr>
              <w:tabs>
                <w:tab w:val="left" w:pos="180"/>
              </w:tabs>
              <w:suppressAutoHyphens/>
              <w:jc w:val="both"/>
              <w:rPr>
                <w:snapToGrid w:val="0"/>
                <w:sz w:val="20"/>
                <w:szCs w:val="20"/>
                <w:lang w:val="en-US"/>
              </w:rPr>
            </w:pPr>
            <w:r w:rsidRPr="005A52FB">
              <w:rPr>
                <w:rStyle w:val="Heading5Char"/>
                <w:b w:val="0"/>
                <w:sz w:val="20"/>
                <w:szCs w:val="20"/>
                <w:lang w:val="en-US"/>
              </w:rPr>
              <w:lastRenderedPageBreak/>
              <w:t xml:space="preserve">Activity 2.1: Preparation of technical specifications for furniture and equipment for </w:t>
            </w:r>
            <w:r w:rsidR="0037744A">
              <w:rPr>
                <w:rStyle w:val="Heading5Char"/>
                <w:b w:val="0"/>
                <w:sz w:val="20"/>
                <w:szCs w:val="20"/>
                <w:lang w:val="en-US"/>
              </w:rPr>
              <w:t>repaired /reconstructed facilities</w:t>
            </w:r>
          </w:p>
        </w:tc>
        <w:tc>
          <w:tcPr>
            <w:tcW w:w="337" w:type="dxa"/>
          </w:tcPr>
          <w:p w14:paraId="6FCE21B3" w14:textId="77777777" w:rsidR="006E41BC" w:rsidRPr="005A52FB" w:rsidRDefault="006E41BC" w:rsidP="006E41BC">
            <w:pPr>
              <w:rPr>
                <w:sz w:val="20"/>
                <w:szCs w:val="20"/>
                <w:lang w:val="en-US"/>
              </w:rPr>
            </w:pPr>
          </w:p>
        </w:tc>
        <w:tc>
          <w:tcPr>
            <w:tcW w:w="316" w:type="dxa"/>
          </w:tcPr>
          <w:p w14:paraId="51EFB81A" w14:textId="77777777" w:rsidR="006E41BC" w:rsidRPr="005A52FB" w:rsidRDefault="006E41BC" w:rsidP="006E41BC">
            <w:pPr>
              <w:rPr>
                <w:sz w:val="20"/>
                <w:szCs w:val="20"/>
                <w:lang w:val="en-US"/>
              </w:rPr>
            </w:pPr>
          </w:p>
        </w:tc>
        <w:tc>
          <w:tcPr>
            <w:tcW w:w="316" w:type="dxa"/>
          </w:tcPr>
          <w:p w14:paraId="7476A2D2" w14:textId="77777777" w:rsidR="006E41BC" w:rsidRPr="005A52FB" w:rsidRDefault="006E41BC" w:rsidP="006E41BC">
            <w:pPr>
              <w:rPr>
                <w:sz w:val="20"/>
                <w:szCs w:val="20"/>
                <w:lang w:val="en-US"/>
              </w:rPr>
            </w:pPr>
          </w:p>
        </w:tc>
        <w:tc>
          <w:tcPr>
            <w:tcW w:w="316" w:type="dxa"/>
          </w:tcPr>
          <w:p w14:paraId="06514947" w14:textId="77777777" w:rsidR="006E41BC" w:rsidRPr="005A52FB" w:rsidRDefault="006E41BC" w:rsidP="006E41BC">
            <w:pPr>
              <w:rPr>
                <w:sz w:val="20"/>
                <w:szCs w:val="20"/>
                <w:lang w:val="en-US"/>
              </w:rPr>
            </w:pPr>
          </w:p>
        </w:tc>
        <w:tc>
          <w:tcPr>
            <w:tcW w:w="316" w:type="dxa"/>
          </w:tcPr>
          <w:p w14:paraId="7774ED59" w14:textId="77777777" w:rsidR="006E41BC" w:rsidRPr="005A52FB" w:rsidRDefault="006E41BC" w:rsidP="006E41BC">
            <w:pPr>
              <w:rPr>
                <w:sz w:val="20"/>
                <w:szCs w:val="20"/>
                <w:lang w:val="en-US"/>
              </w:rPr>
            </w:pPr>
          </w:p>
        </w:tc>
        <w:tc>
          <w:tcPr>
            <w:tcW w:w="316" w:type="dxa"/>
          </w:tcPr>
          <w:p w14:paraId="5BC27740" w14:textId="77777777" w:rsidR="006E41BC" w:rsidRPr="005A52FB" w:rsidRDefault="006E41BC" w:rsidP="006E41BC">
            <w:pPr>
              <w:rPr>
                <w:sz w:val="20"/>
                <w:szCs w:val="20"/>
                <w:lang w:val="en-US"/>
              </w:rPr>
            </w:pPr>
          </w:p>
        </w:tc>
        <w:tc>
          <w:tcPr>
            <w:tcW w:w="317" w:type="dxa"/>
          </w:tcPr>
          <w:p w14:paraId="4E65BF45" w14:textId="77777777" w:rsidR="006E41BC" w:rsidRPr="005A52FB" w:rsidRDefault="006E41BC" w:rsidP="006E41BC">
            <w:pPr>
              <w:rPr>
                <w:sz w:val="20"/>
                <w:szCs w:val="20"/>
                <w:lang w:val="en-US"/>
              </w:rPr>
            </w:pPr>
          </w:p>
        </w:tc>
        <w:tc>
          <w:tcPr>
            <w:tcW w:w="318" w:type="dxa"/>
            <w:shd w:val="clear" w:color="auto" w:fill="FFFF00"/>
          </w:tcPr>
          <w:p w14:paraId="30679EEC" w14:textId="77777777" w:rsidR="006E41BC" w:rsidRPr="005A52FB" w:rsidRDefault="006E41BC" w:rsidP="006E41BC">
            <w:pPr>
              <w:rPr>
                <w:sz w:val="20"/>
                <w:szCs w:val="20"/>
                <w:highlight w:val="yellow"/>
                <w:lang w:val="en-US"/>
              </w:rPr>
            </w:pPr>
          </w:p>
        </w:tc>
        <w:tc>
          <w:tcPr>
            <w:tcW w:w="343" w:type="dxa"/>
            <w:shd w:val="clear" w:color="auto" w:fill="FFFF00"/>
          </w:tcPr>
          <w:p w14:paraId="124889F2" w14:textId="77777777" w:rsidR="006E41BC" w:rsidRPr="005A52FB" w:rsidRDefault="006E41BC" w:rsidP="006E41BC">
            <w:pPr>
              <w:rPr>
                <w:sz w:val="20"/>
                <w:szCs w:val="20"/>
                <w:highlight w:val="yellow"/>
                <w:lang w:val="en-US"/>
              </w:rPr>
            </w:pPr>
          </w:p>
        </w:tc>
        <w:tc>
          <w:tcPr>
            <w:tcW w:w="416" w:type="dxa"/>
            <w:shd w:val="clear" w:color="auto" w:fill="FFFF00"/>
          </w:tcPr>
          <w:p w14:paraId="03E0C3F6" w14:textId="77777777" w:rsidR="006E41BC" w:rsidRPr="005A52FB" w:rsidRDefault="006E41BC" w:rsidP="006E41BC">
            <w:pPr>
              <w:rPr>
                <w:sz w:val="20"/>
                <w:szCs w:val="20"/>
                <w:highlight w:val="yellow"/>
                <w:lang w:val="en-US"/>
              </w:rPr>
            </w:pPr>
          </w:p>
        </w:tc>
        <w:tc>
          <w:tcPr>
            <w:tcW w:w="416" w:type="dxa"/>
            <w:shd w:val="clear" w:color="auto" w:fill="FFFF00"/>
          </w:tcPr>
          <w:p w14:paraId="60CA6CF0" w14:textId="77777777" w:rsidR="006E41BC" w:rsidRPr="005A52FB" w:rsidRDefault="006E41BC" w:rsidP="006E41BC">
            <w:pPr>
              <w:rPr>
                <w:sz w:val="20"/>
                <w:szCs w:val="20"/>
                <w:highlight w:val="yellow"/>
                <w:lang w:val="en-US"/>
              </w:rPr>
            </w:pPr>
          </w:p>
        </w:tc>
        <w:tc>
          <w:tcPr>
            <w:tcW w:w="416" w:type="dxa"/>
            <w:shd w:val="clear" w:color="auto" w:fill="FFFF00"/>
          </w:tcPr>
          <w:p w14:paraId="50C21259" w14:textId="77777777" w:rsidR="006E41BC" w:rsidRPr="005A52FB" w:rsidRDefault="006E41BC" w:rsidP="006E41BC">
            <w:pPr>
              <w:rPr>
                <w:sz w:val="20"/>
                <w:szCs w:val="20"/>
                <w:highlight w:val="yellow"/>
                <w:lang w:val="en-US"/>
              </w:rPr>
            </w:pPr>
          </w:p>
        </w:tc>
        <w:tc>
          <w:tcPr>
            <w:tcW w:w="353" w:type="dxa"/>
            <w:shd w:val="clear" w:color="auto" w:fill="FFFF00"/>
          </w:tcPr>
          <w:p w14:paraId="4046AE08" w14:textId="77777777" w:rsidR="006E41BC" w:rsidRPr="005A52FB" w:rsidRDefault="006E41BC" w:rsidP="006E41BC">
            <w:pPr>
              <w:rPr>
                <w:sz w:val="20"/>
                <w:szCs w:val="20"/>
                <w:highlight w:val="yellow"/>
                <w:lang w:val="en-US"/>
              </w:rPr>
            </w:pPr>
          </w:p>
        </w:tc>
        <w:tc>
          <w:tcPr>
            <w:tcW w:w="318" w:type="dxa"/>
            <w:shd w:val="clear" w:color="auto" w:fill="FFFF00"/>
          </w:tcPr>
          <w:p w14:paraId="728F509B" w14:textId="77777777" w:rsidR="006E41BC" w:rsidRPr="005A52FB" w:rsidRDefault="006E41BC" w:rsidP="006E41BC">
            <w:pPr>
              <w:rPr>
                <w:sz w:val="20"/>
                <w:szCs w:val="20"/>
                <w:highlight w:val="yellow"/>
                <w:lang w:val="en-US"/>
              </w:rPr>
            </w:pPr>
          </w:p>
        </w:tc>
        <w:tc>
          <w:tcPr>
            <w:tcW w:w="318" w:type="dxa"/>
            <w:shd w:val="clear" w:color="auto" w:fill="FFFF00"/>
          </w:tcPr>
          <w:p w14:paraId="7F143321" w14:textId="77777777" w:rsidR="006E41BC" w:rsidRPr="005A52FB" w:rsidRDefault="006E41BC" w:rsidP="006E41BC">
            <w:pPr>
              <w:rPr>
                <w:sz w:val="20"/>
                <w:szCs w:val="20"/>
                <w:highlight w:val="yellow"/>
                <w:lang w:val="en-US"/>
              </w:rPr>
            </w:pPr>
          </w:p>
        </w:tc>
        <w:tc>
          <w:tcPr>
            <w:tcW w:w="319" w:type="dxa"/>
            <w:shd w:val="clear" w:color="auto" w:fill="FFFF00"/>
          </w:tcPr>
          <w:p w14:paraId="44FA7DB0" w14:textId="77777777" w:rsidR="006E41BC" w:rsidRPr="005A52FB" w:rsidRDefault="006E41BC" w:rsidP="006E41BC">
            <w:pPr>
              <w:rPr>
                <w:sz w:val="20"/>
                <w:szCs w:val="20"/>
                <w:highlight w:val="yellow"/>
                <w:lang w:val="en-US"/>
              </w:rPr>
            </w:pPr>
          </w:p>
        </w:tc>
        <w:tc>
          <w:tcPr>
            <w:tcW w:w="319" w:type="dxa"/>
            <w:shd w:val="clear" w:color="auto" w:fill="FFFF00"/>
          </w:tcPr>
          <w:p w14:paraId="58B496C9" w14:textId="77777777" w:rsidR="006E41BC" w:rsidRPr="005A52FB" w:rsidRDefault="006E41BC" w:rsidP="006E41BC">
            <w:pPr>
              <w:rPr>
                <w:sz w:val="20"/>
                <w:szCs w:val="20"/>
                <w:highlight w:val="yellow"/>
                <w:lang w:val="en-US"/>
              </w:rPr>
            </w:pPr>
          </w:p>
        </w:tc>
        <w:tc>
          <w:tcPr>
            <w:tcW w:w="319" w:type="dxa"/>
            <w:shd w:val="clear" w:color="auto" w:fill="FFFF00"/>
          </w:tcPr>
          <w:p w14:paraId="230992A9" w14:textId="77777777" w:rsidR="006E41BC" w:rsidRPr="005A52FB" w:rsidRDefault="006E41BC" w:rsidP="006E41BC">
            <w:pPr>
              <w:rPr>
                <w:sz w:val="20"/>
                <w:szCs w:val="20"/>
                <w:highlight w:val="yellow"/>
                <w:lang w:val="en-US"/>
              </w:rPr>
            </w:pPr>
          </w:p>
        </w:tc>
        <w:tc>
          <w:tcPr>
            <w:tcW w:w="359" w:type="dxa"/>
            <w:shd w:val="clear" w:color="auto" w:fill="FFFF00"/>
          </w:tcPr>
          <w:p w14:paraId="414C179D" w14:textId="77777777" w:rsidR="006E41BC" w:rsidRPr="005A52FB" w:rsidRDefault="006E41BC" w:rsidP="006E41BC">
            <w:pPr>
              <w:rPr>
                <w:sz w:val="20"/>
                <w:szCs w:val="20"/>
                <w:highlight w:val="yellow"/>
                <w:lang w:val="en-US"/>
              </w:rPr>
            </w:pPr>
          </w:p>
        </w:tc>
        <w:tc>
          <w:tcPr>
            <w:tcW w:w="335" w:type="dxa"/>
            <w:shd w:val="clear" w:color="auto" w:fill="FFFF00"/>
          </w:tcPr>
          <w:p w14:paraId="1F32C10C" w14:textId="77777777" w:rsidR="006E41BC" w:rsidRPr="005A52FB" w:rsidRDefault="006E41BC" w:rsidP="006E41BC">
            <w:pPr>
              <w:rPr>
                <w:sz w:val="20"/>
                <w:szCs w:val="20"/>
                <w:highlight w:val="yellow"/>
                <w:lang w:val="en-US"/>
              </w:rPr>
            </w:pPr>
          </w:p>
        </w:tc>
        <w:tc>
          <w:tcPr>
            <w:tcW w:w="335" w:type="dxa"/>
            <w:shd w:val="clear" w:color="auto" w:fill="FFFF00"/>
          </w:tcPr>
          <w:p w14:paraId="7924A91F" w14:textId="77777777" w:rsidR="006E41BC" w:rsidRPr="005A52FB" w:rsidRDefault="006E41BC" w:rsidP="006E41BC">
            <w:pPr>
              <w:rPr>
                <w:sz w:val="20"/>
                <w:szCs w:val="20"/>
                <w:highlight w:val="yellow"/>
                <w:lang w:val="en-US"/>
              </w:rPr>
            </w:pPr>
          </w:p>
        </w:tc>
        <w:tc>
          <w:tcPr>
            <w:tcW w:w="416" w:type="dxa"/>
            <w:shd w:val="clear" w:color="auto" w:fill="FFFF00"/>
          </w:tcPr>
          <w:p w14:paraId="0E78FA35" w14:textId="77777777" w:rsidR="006E41BC" w:rsidRPr="005A52FB" w:rsidRDefault="006E41BC" w:rsidP="006E41BC">
            <w:pPr>
              <w:rPr>
                <w:sz w:val="20"/>
                <w:szCs w:val="20"/>
                <w:highlight w:val="yellow"/>
                <w:lang w:val="en-US"/>
              </w:rPr>
            </w:pPr>
          </w:p>
        </w:tc>
        <w:tc>
          <w:tcPr>
            <w:tcW w:w="416" w:type="dxa"/>
            <w:shd w:val="clear" w:color="auto" w:fill="FFFF00"/>
          </w:tcPr>
          <w:p w14:paraId="5223851D" w14:textId="77777777" w:rsidR="006E41BC" w:rsidRPr="005A52FB" w:rsidRDefault="006E41BC" w:rsidP="006E41BC">
            <w:pPr>
              <w:rPr>
                <w:sz w:val="20"/>
                <w:szCs w:val="20"/>
                <w:highlight w:val="yellow"/>
                <w:lang w:val="en-US"/>
              </w:rPr>
            </w:pPr>
          </w:p>
        </w:tc>
        <w:tc>
          <w:tcPr>
            <w:tcW w:w="416" w:type="dxa"/>
            <w:shd w:val="clear" w:color="auto" w:fill="FFFF00"/>
          </w:tcPr>
          <w:p w14:paraId="37B69CC7" w14:textId="77777777" w:rsidR="006E41BC" w:rsidRPr="005A52FB" w:rsidRDefault="006E41BC" w:rsidP="006E41BC">
            <w:pPr>
              <w:rPr>
                <w:sz w:val="20"/>
                <w:szCs w:val="20"/>
                <w:highlight w:val="yellow"/>
                <w:lang w:val="en-US"/>
              </w:rPr>
            </w:pPr>
          </w:p>
        </w:tc>
        <w:tc>
          <w:tcPr>
            <w:tcW w:w="316" w:type="dxa"/>
            <w:shd w:val="clear" w:color="auto" w:fill="FFFF00"/>
          </w:tcPr>
          <w:p w14:paraId="73A93FB4" w14:textId="77777777" w:rsidR="006E41BC" w:rsidRPr="005A52FB" w:rsidRDefault="006E41BC" w:rsidP="006E41BC">
            <w:pPr>
              <w:rPr>
                <w:sz w:val="20"/>
                <w:szCs w:val="20"/>
                <w:highlight w:val="yellow"/>
                <w:lang w:val="en-US"/>
              </w:rPr>
            </w:pPr>
          </w:p>
        </w:tc>
        <w:tc>
          <w:tcPr>
            <w:tcW w:w="319" w:type="dxa"/>
            <w:shd w:val="clear" w:color="auto" w:fill="FFFF00"/>
          </w:tcPr>
          <w:p w14:paraId="3EFDCC2F" w14:textId="77777777" w:rsidR="006E41BC" w:rsidRPr="005A52FB" w:rsidRDefault="006E41BC" w:rsidP="006E41BC">
            <w:pPr>
              <w:rPr>
                <w:sz w:val="20"/>
                <w:szCs w:val="20"/>
                <w:highlight w:val="yellow"/>
                <w:lang w:val="en-US"/>
              </w:rPr>
            </w:pPr>
          </w:p>
        </w:tc>
        <w:tc>
          <w:tcPr>
            <w:tcW w:w="319" w:type="dxa"/>
            <w:shd w:val="clear" w:color="auto" w:fill="FFFF00"/>
          </w:tcPr>
          <w:p w14:paraId="298F0137" w14:textId="77777777" w:rsidR="006E41BC" w:rsidRPr="005A52FB" w:rsidRDefault="006E41BC" w:rsidP="006E41BC">
            <w:pPr>
              <w:rPr>
                <w:sz w:val="20"/>
                <w:szCs w:val="20"/>
                <w:highlight w:val="yellow"/>
                <w:lang w:val="en-US"/>
              </w:rPr>
            </w:pPr>
          </w:p>
        </w:tc>
        <w:tc>
          <w:tcPr>
            <w:tcW w:w="319" w:type="dxa"/>
            <w:shd w:val="clear" w:color="auto" w:fill="FFFF00"/>
          </w:tcPr>
          <w:p w14:paraId="6E2E6229" w14:textId="77777777" w:rsidR="006E41BC" w:rsidRPr="005A52FB" w:rsidRDefault="006E41BC" w:rsidP="006E41BC">
            <w:pPr>
              <w:rPr>
                <w:sz w:val="20"/>
                <w:szCs w:val="20"/>
                <w:highlight w:val="yellow"/>
                <w:lang w:val="en-US"/>
              </w:rPr>
            </w:pPr>
          </w:p>
        </w:tc>
        <w:tc>
          <w:tcPr>
            <w:tcW w:w="319" w:type="dxa"/>
            <w:shd w:val="clear" w:color="auto" w:fill="FFFF00"/>
          </w:tcPr>
          <w:p w14:paraId="0478AE2B" w14:textId="77777777" w:rsidR="006E41BC" w:rsidRPr="005A52FB" w:rsidRDefault="006E41BC" w:rsidP="006E41BC">
            <w:pPr>
              <w:rPr>
                <w:sz w:val="20"/>
                <w:szCs w:val="20"/>
                <w:highlight w:val="yellow"/>
                <w:lang w:val="en-US"/>
              </w:rPr>
            </w:pPr>
          </w:p>
        </w:tc>
        <w:tc>
          <w:tcPr>
            <w:tcW w:w="319" w:type="dxa"/>
            <w:shd w:val="clear" w:color="auto" w:fill="FFFF00"/>
          </w:tcPr>
          <w:p w14:paraId="24BE510F" w14:textId="77777777" w:rsidR="006E41BC" w:rsidRPr="005A52FB" w:rsidRDefault="006E41BC" w:rsidP="006E41BC">
            <w:pPr>
              <w:rPr>
                <w:sz w:val="20"/>
                <w:szCs w:val="20"/>
                <w:highlight w:val="yellow"/>
                <w:lang w:val="en-US"/>
              </w:rPr>
            </w:pPr>
          </w:p>
        </w:tc>
        <w:tc>
          <w:tcPr>
            <w:tcW w:w="319" w:type="dxa"/>
            <w:shd w:val="clear" w:color="auto" w:fill="FFFF00"/>
          </w:tcPr>
          <w:p w14:paraId="34387116" w14:textId="77777777" w:rsidR="006E41BC" w:rsidRPr="005A52FB" w:rsidRDefault="006E41BC" w:rsidP="006E41BC">
            <w:pPr>
              <w:rPr>
                <w:sz w:val="20"/>
                <w:szCs w:val="20"/>
                <w:highlight w:val="yellow"/>
                <w:lang w:val="en-US"/>
              </w:rPr>
            </w:pPr>
          </w:p>
        </w:tc>
        <w:tc>
          <w:tcPr>
            <w:tcW w:w="319" w:type="dxa"/>
          </w:tcPr>
          <w:p w14:paraId="74571B27" w14:textId="77777777" w:rsidR="006E41BC" w:rsidRPr="005A52FB" w:rsidRDefault="006E41BC" w:rsidP="006E41BC">
            <w:pPr>
              <w:rPr>
                <w:sz w:val="20"/>
                <w:szCs w:val="20"/>
                <w:lang w:val="en-US"/>
              </w:rPr>
            </w:pPr>
          </w:p>
        </w:tc>
        <w:tc>
          <w:tcPr>
            <w:tcW w:w="319" w:type="dxa"/>
          </w:tcPr>
          <w:p w14:paraId="4CB98FEB" w14:textId="77777777" w:rsidR="006E41BC" w:rsidRPr="005A52FB" w:rsidRDefault="006E41BC" w:rsidP="006E41BC">
            <w:pPr>
              <w:rPr>
                <w:sz w:val="20"/>
                <w:szCs w:val="20"/>
                <w:lang w:val="en-US"/>
              </w:rPr>
            </w:pPr>
          </w:p>
        </w:tc>
        <w:tc>
          <w:tcPr>
            <w:tcW w:w="416" w:type="dxa"/>
          </w:tcPr>
          <w:p w14:paraId="05D301D1" w14:textId="77777777" w:rsidR="006E41BC" w:rsidRPr="005A52FB" w:rsidRDefault="006E41BC" w:rsidP="006E41BC">
            <w:pPr>
              <w:rPr>
                <w:sz w:val="20"/>
                <w:szCs w:val="20"/>
                <w:lang w:val="en-US"/>
              </w:rPr>
            </w:pPr>
          </w:p>
        </w:tc>
        <w:tc>
          <w:tcPr>
            <w:tcW w:w="416" w:type="dxa"/>
          </w:tcPr>
          <w:p w14:paraId="0AF9616E" w14:textId="77777777" w:rsidR="006E41BC" w:rsidRPr="005A52FB" w:rsidRDefault="006E41BC" w:rsidP="006E41BC">
            <w:pPr>
              <w:rPr>
                <w:sz w:val="20"/>
                <w:szCs w:val="20"/>
                <w:lang w:val="en-US"/>
              </w:rPr>
            </w:pPr>
          </w:p>
        </w:tc>
        <w:tc>
          <w:tcPr>
            <w:tcW w:w="416" w:type="dxa"/>
          </w:tcPr>
          <w:p w14:paraId="1C1B7CC6" w14:textId="77777777" w:rsidR="006E41BC" w:rsidRPr="005A52FB" w:rsidRDefault="006E41BC" w:rsidP="006E41BC">
            <w:pPr>
              <w:rPr>
                <w:sz w:val="20"/>
                <w:szCs w:val="20"/>
                <w:lang w:val="en-US"/>
              </w:rPr>
            </w:pPr>
          </w:p>
        </w:tc>
        <w:tc>
          <w:tcPr>
            <w:tcW w:w="1482" w:type="dxa"/>
          </w:tcPr>
          <w:p w14:paraId="658E7A2A" w14:textId="77777777" w:rsidR="006E41BC" w:rsidRPr="005A52FB" w:rsidRDefault="006E41BC" w:rsidP="006E41BC">
            <w:pPr>
              <w:rPr>
                <w:sz w:val="20"/>
                <w:szCs w:val="20"/>
                <w:lang w:val="en-US"/>
              </w:rPr>
            </w:pPr>
            <w:r w:rsidRPr="005A52FB">
              <w:rPr>
                <w:sz w:val="20"/>
                <w:szCs w:val="20"/>
                <w:lang w:val="en-US"/>
              </w:rPr>
              <w:t>UNDP</w:t>
            </w:r>
          </w:p>
          <w:p w14:paraId="25F18CFA" w14:textId="77777777" w:rsidR="006E41BC" w:rsidRPr="005A52FB" w:rsidRDefault="006E41BC" w:rsidP="006E41BC">
            <w:pPr>
              <w:rPr>
                <w:sz w:val="20"/>
                <w:szCs w:val="20"/>
                <w:lang w:val="en-US"/>
              </w:rPr>
            </w:pPr>
            <w:r w:rsidRPr="005A52FB">
              <w:rPr>
                <w:sz w:val="20"/>
                <w:szCs w:val="20"/>
                <w:lang w:val="en-US"/>
              </w:rPr>
              <w:t>Municipalities</w:t>
            </w:r>
          </w:p>
        </w:tc>
      </w:tr>
      <w:tr w:rsidR="00A53EE8" w:rsidRPr="005A52FB" w14:paraId="732A35BD" w14:textId="77777777" w:rsidTr="006E41BC">
        <w:tc>
          <w:tcPr>
            <w:tcW w:w="1606" w:type="dxa"/>
          </w:tcPr>
          <w:p w14:paraId="06504C95" w14:textId="77777777" w:rsidR="006E41BC" w:rsidRPr="005A52FB" w:rsidRDefault="006E41BC" w:rsidP="006E41BC">
            <w:pPr>
              <w:tabs>
                <w:tab w:val="left" w:pos="180"/>
              </w:tabs>
              <w:suppressAutoHyphens/>
              <w:jc w:val="both"/>
              <w:rPr>
                <w:snapToGrid w:val="0"/>
                <w:sz w:val="20"/>
                <w:szCs w:val="20"/>
                <w:lang w:val="en-US"/>
              </w:rPr>
            </w:pPr>
            <w:r w:rsidRPr="005A52FB">
              <w:rPr>
                <w:rStyle w:val="Heading5Char"/>
                <w:b w:val="0"/>
                <w:sz w:val="20"/>
                <w:szCs w:val="20"/>
                <w:lang w:val="en-US"/>
              </w:rPr>
              <w:t>Activity 2.2: Purchase and delivery of furniture and equipment for each repaired and reconstructed educational facility</w:t>
            </w:r>
          </w:p>
        </w:tc>
        <w:tc>
          <w:tcPr>
            <w:tcW w:w="337" w:type="dxa"/>
          </w:tcPr>
          <w:p w14:paraId="5196924C" w14:textId="77777777" w:rsidR="006E41BC" w:rsidRPr="005A52FB" w:rsidRDefault="006E41BC" w:rsidP="006E41BC">
            <w:pPr>
              <w:rPr>
                <w:sz w:val="20"/>
                <w:szCs w:val="20"/>
                <w:lang w:val="en-US"/>
              </w:rPr>
            </w:pPr>
          </w:p>
        </w:tc>
        <w:tc>
          <w:tcPr>
            <w:tcW w:w="316" w:type="dxa"/>
          </w:tcPr>
          <w:p w14:paraId="187740DC" w14:textId="77777777" w:rsidR="006E41BC" w:rsidRPr="005A52FB" w:rsidRDefault="006E41BC" w:rsidP="006E41BC">
            <w:pPr>
              <w:rPr>
                <w:sz w:val="20"/>
                <w:szCs w:val="20"/>
                <w:lang w:val="en-US"/>
              </w:rPr>
            </w:pPr>
          </w:p>
        </w:tc>
        <w:tc>
          <w:tcPr>
            <w:tcW w:w="316" w:type="dxa"/>
          </w:tcPr>
          <w:p w14:paraId="31FFE3D5" w14:textId="77777777" w:rsidR="006E41BC" w:rsidRPr="005A52FB" w:rsidRDefault="006E41BC" w:rsidP="006E41BC">
            <w:pPr>
              <w:rPr>
                <w:sz w:val="20"/>
                <w:szCs w:val="20"/>
                <w:lang w:val="en-US"/>
              </w:rPr>
            </w:pPr>
          </w:p>
        </w:tc>
        <w:tc>
          <w:tcPr>
            <w:tcW w:w="316" w:type="dxa"/>
          </w:tcPr>
          <w:p w14:paraId="40D426CA" w14:textId="77777777" w:rsidR="006E41BC" w:rsidRPr="005A52FB" w:rsidRDefault="006E41BC" w:rsidP="006E41BC">
            <w:pPr>
              <w:rPr>
                <w:sz w:val="20"/>
                <w:szCs w:val="20"/>
                <w:lang w:val="en-US"/>
              </w:rPr>
            </w:pPr>
          </w:p>
        </w:tc>
        <w:tc>
          <w:tcPr>
            <w:tcW w:w="316" w:type="dxa"/>
          </w:tcPr>
          <w:p w14:paraId="25E0E701" w14:textId="77777777" w:rsidR="006E41BC" w:rsidRPr="005A52FB" w:rsidRDefault="006E41BC" w:rsidP="006E41BC">
            <w:pPr>
              <w:rPr>
                <w:sz w:val="20"/>
                <w:szCs w:val="20"/>
                <w:lang w:val="en-US"/>
              </w:rPr>
            </w:pPr>
          </w:p>
        </w:tc>
        <w:tc>
          <w:tcPr>
            <w:tcW w:w="316" w:type="dxa"/>
          </w:tcPr>
          <w:p w14:paraId="400AE01D" w14:textId="77777777" w:rsidR="006E41BC" w:rsidRPr="005A52FB" w:rsidRDefault="006E41BC" w:rsidP="006E41BC">
            <w:pPr>
              <w:rPr>
                <w:sz w:val="20"/>
                <w:szCs w:val="20"/>
                <w:lang w:val="en-US"/>
              </w:rPr>
            </w:pPr>
          </w:p>
        </w:tc>
        <w:tc>
          <w:tcPr>
            <w:tcW w:w="317" w:type="dxa"/>
          </w:tcPr>
          <w:p w14:paraId="7C448EB3" w14:textId="77777777" w:rsidR="006E41BC" w:rsidRPr="005A52FB" w:rsidRDefault="006E41BC" w:rsidP="006E41BC">
            <w:pPr>
              <w:rPr>
                <w:sz w:val="20"/>
                <w:szCs w:val="20"/>
                <w:lang w:val="en-US"/>
              </w:rPr>
            </w:pPr>
          </w:p>
        </w:tc>
        <w:tc>
          <w:tcPr>
            <w:tcW w:w="318" w:type="dxa"/>
          </w:tcPr>
          <w:p w14:paraId="6D2364E2" w14:textId="77777777" w:rsidR="006E41BC" w:rsidRPr="005A52FB" w:rsidRDefault="006E41BC" w:rsidP="006E41BC">
            <w:pPr>
              <w:rPr>
                <w:sz w:val="20"/>
                <w:szCs w:val="20"/>
                <w:lang w:val="en-US"/>
              </w:rPr>
            </w:pPr>
          </w:p>
        </w:tc>
        <w:tc>
          <w:tcPr>
            <w:tcW w:w="343" w:type="dxa"/>
            <w:shd w:val="clear" w:color="auto" w:fill="FFFF00"/>
          </w:tcPr>
          <w:p w14:paraId="01E215AF" w14:textId="77777777" w:rsidR="006E41BC" w:rsidRPr="005A52FB" w:rsidRDefault="006E41BC" w:rsidP="006E41BC">
            <w:pPr>
              <w:rPr>
                <w:sz w:val="20"/>
                <w:szCs w:val="20"/>
                <w:highlight w:val="yellow"/>
                <w:lang w:val="en-US"/>
              </w:rPr>
            </w:pPr>
          </w:p>
        </w:tc>
        <w:tc>
          <w:tcPr>
            <w:tcW w:w="416" w:type="dxa"/>
            <w:shd w:val="clear" w:color="auto" w:fill="FFFF00"/>
          </w:tcPr>
          <w:p w14:paraId="59669D7C" w14:textId="77777777" w:rsidR="006E41BC" w:rsidRPr="005A52FB" w:rsidRDefault="006E41BC" w:rsidP="006E41BC">
            <w:pPr>
              <w:rPr>
                <w:sz w:val="20"/>
                <w:szCs w:val="20"/>
                <w:highlight w:val="yellow"/>
                <w:lang w:val="en-US"/>
              </w:rPr>
            </w:pPr>
          </w:p>
        </w:tc>
        <w:tc>
          <w:tcPr>
            <w:tcW w:w="416" w:type="dxa"/>
            <w:shd w:val="clear" w:color="auto" w:fill="FFFF00"/>
          </w:tcPr>
          <w:p w14:paraId="50B47FC1" w14:textId="77777777" w:rsidR="006E41BC" w:rsidRPr="005A52FB" w:rsidRDefault="006E41BC" w:rsidP="006E41BC">
            <w:pPr>
              <w:rPr>
                <w:sz w:val="20"/>
                <w:szCs w:val="20"/>
                <w:highlight w:val="yellow"/>
                <w:lang w:val="en-US"/>
              </w:rPr>
            </w:pPr>
          </w:p>
        </w:tc>
        <w:tc>
          <w:tcPr>
            <w:tcW w:w="416" w:type="dxa"/>
            <w:shd w:val="clear" w:color="auto" w:fill="FFFF00"/>
          </w:tcPr>
          <w:p w14:paraId="3795FA90" w14:textId="77777777" w:rsidR="006E41BC" w:rsidRPr="005A52FB" w:rsidRDefault="006E41BC" w:rsidP="006E41BC">
            <w:pPr>
              <w:rPr>
                <w:sz w:val="20"/>
                <w:szCs w:val="20"/>
                <w:highlight w:val="yellow"/>
                <w:lang w:val="en-US"/>
              </w:rPr>
            </w:pPr>
          </w:p>
        </w:tc>
        <w:tc>
          <w:tcPr>
            <w:tcW w:w="353" w:type="dxa"/>
            <w:shd w:val="clear" w:color="auto" w:fill="FFFF00"/>
          </w:tcPr>
          <w:p w14:paraId="0FBA2BED" w14:textId="77777777" w:rsidR="006E41BC" w:rsidRPr="005A52FB" w:rsidRDefault="006E41BC" w:rsidP="006E41BC">
            <w:pPr>
              <w:rPr>
                <w:sz w:val="20"/>
                <w:szCs w:val="20"/>
                <w:highlight w:val="yellow"/>
                <w:lang w:val="en-US"/>
              </w:rPr>
            </w:pPr>
          </w:p>
        </w:tc>
        <w:tc>
          <w:tcPr>
            <w:tcW w:w="318" w:type="dxa"/>
            <w:shd w:val="clear" w:color="auto" w:fill="FFFF00"/>
          </w:tcPr>
          <w:p w14:paraId="7433CCC1" w14:textId="77777777" w:rsidR="006E41BC" w:rsidRPr="005A52FB" w:rsidRDefault="006E41BC" w:rsidP="006E41BC">
            <w:pPr>
              <w:rPr>
                <w:sz w:val="20"/>
                <w:szCs w:val="20"/>
                <w:highlight w:val="yellow"/>
                <w:lang w:val="en-US"/>
              </w:rPr>
            </w:pPr>
          </w:p>
        </w:tc>
        <w:tc>
          <w:tcPr>
            <w:tcW w:w="318" w:type="dxa"/>
            <w:shd w:val="clear" w:color="auto" w:fill="FFFF00"/>
          </w:tcPr>
          <w:p w14:paraId="02430805" w14:textId="77777777" w:rsidR="006E41BC" w:rsidRPr="005A52FB" w:rsidRDefault="006E41BC" w:rsidP="006E41BC">
            <w:pPr>
              <w:rPr>
                <w:sz w:val="20"/>
                <w:szCs w:val="20"/>
                <w:highlight w:val="yellow"/>
                <w:lang w:val="en-US"/>
              </w:rPr>
            </w:pPr>
          </w:p>
        </w:tc>
        <w:tc>
          <w:tcPr>
            <w:tcW w:w="319" w:type="dxa"/>
            <w:shd w:val="clear" w:color="auto" w:fill="FFFF00"/>
          </w:tcPr>
          <w:p w14:paraId="60975DB0" w14:textId="77777777" w:rsidR="006E41BC" w:rsidRPr="005A52FB" w:rsidRDefault="006E41BC" w:rsidP="006E41BC">
            <w:pPr>
              <w:rPr>
                <w:sz w:val="20"/>
                <w:szCs w:val="20"/>
                <w:highlight w:val="yellow"/>
                <w:lang w:val="en-US"/>
              </w:rPr>
            </w:pPr>
          </w:p>
        </w:tc>
        <w:tc>
          <w:tcPr>
            <w:tcW w:w="319" w:type="dxa"/>
            <w:shd w:val="clear" w:color="auto" w:fill="FFFF00"/>
          </w:tcPr>
          <w:p w14:paraId="29F219C9" w14:textId="77777777" w:rsidR="006E41BC" w:rsidRPr="005A52FB" w:rsidRDefault="006E41BC" w:rsidP="006E41BC">
            <w:pPr>
              <w:rPr>
                <w:sz w:val="20"/>
                <w:szCs w:val="20"/>
                <w:highlight w:val="yellow"/>
                <w:lang w:val="en-US"/>
              </w:rPr>
            </w:pPr>
          </w:p>
        </w:tc>
        <w:tc>
          <w:tcPr>
            <w:tcW w:w="319" w:type="dxa"/>
            <w:shd w:val="clear" w:color="auto" w:fill="FFFF00"/>
          </w:tcPr>
          <w:p w14:paraId="47D3ED44" w14:textId="77777777" w:rsidR="006E41BC" w:rsidRPr="005A52FB" w:rsidRDefault="006E41BC" w:rsidP="006E41BC">
            <w:pPr>
              <w:rPr>
                <w:sz w:val="20"/>
                <w:szCs w:val="20"/>
                <w:highlight w:val="yellow"/>
                <w:lang w:val="en-US"/>
              </w:rPr>
            </w:pPr>
          </w:p>
        </w:tc>
        <w:tc>
          <w:tcPr>
            <w:tcW w:w="359" w:type="dxa"/>
            <w:shd w:val="clear" w:color="auto" w:fill="FFFF00"/>
          </w:tcPr>
          <w:p w14:paraId="28421ADA" w14:textId="77777777" w:rsidR="006E41BC" w:rsidRPr="005A52FB" w:rsidRDefault="006E41BC" w:rsidP="006E41BC">
            <w:pPr>
              <w:rPr>
                <w:sz w:val="20"/>
                <w:szCs w:val="20"/>
                <w:highlight w:val="yellow"/>
                <w:lang w:val="en-US"/>
              </w:rPr>
            </w:pPr>
          </w:p>
        </w:tc>
        <w:tc>
          <w:tcPr>
            <w:tcW w:w="335" w:type="dxa"/>
            <w:shd w:val="clear" w:color="auto" w:fill="FFFF00"/>
          </w:tcPr>
          <w:p w14:paraId="0B0CEC2C" w14:textId="77777777" w:rsidR="006E41BC" w:rsidRPr="005A52FB" w:rsidRDefault="006E41BC" w:rsidP="006E41BC">
            <w:pPr>
              <w:rPr>
                <w:sz w:val="20"/>
                <w:szCs w:val="20"/>
                <w:highlight w:val="yellow"/>
                <w:lang w:val="en-US"/>
              </w:rPr>
            </w:pPr>
          </w:p>
        </w:tc>
        <w:tc>
          <w:tcPr>
            <w:tcW w:w="335" w:type="dxa"/>
            <w:shd w:val="clear" w:color="auto" w:fill="FFFF00"/>
          </w:tcPr>
          <w:p w14:paraId="09CD18B2" w14:textId="77777777" w:rsidR="006E41BC" w:rsidRPr="005A52FB" w:rsidRDefault="006E41BC" w:rsidP="006E41BC">
            <w:pPr>
              <w:rPr>
                <w:sz w:val="20"/>
                <w:szCs w:val="20"/>
                <w:highlight w:val="yellow"/>
                <w:lang w:val="en-US"/>
              </w:rPr>
            </w:pPr>
          </w:p>
        </w:tc>
        <w:tc>
          <w:tcPr>
            <w:tcW w:w="416" w:type="dxa"/>
            <w:shd w:val="clear" w:color="auto" w:fill="FFFF00"/>
          </w:tcPr>
          <w:p w14:paraId="1C392DCC" w14:textId="77777777" w:rsidR="006E41BC" w:rsidRPr="005A52FB" w:rsidRDefault="006E41BC" w:rsidP="006E41BC">
            <w:pPr>
              <w:rPr>
                <w:sz w:val="20"/>
                <w:szCs w:val="20"/>
                <w:highlight w:val="yellow"/>
                <w:lang w:val="en-US"/>
              </w:rPr>
            </w:pPr>
          </w:p>
        </w:tc>
        <w:tc>
          <w:tcPr>
            <w:tcW w:w="416" w:type="dxa"/>
            <w:shd w:val="clear" w:color="auto" w:fill="FFFF00"/>
          </w:tcPr>
          <w:p w14:paraId="589EA960" w14:textId="77777777" w:rsidR="006E41BC" w:rsidRPr="005A52FB" w:rsidRDefault="006E41BC" w:rsidP="006E41BC">
            <w:pPr>
              <w:rPr>
                <w:sz w:val="20"/>
                <w:szCs w:val="20"/>
                <w:highlight w:val="yellow"/>
                <w:lang w:val="en-US"/>
              </w:rPr>
            </w:pPr>
          </w:p>
        </w:tc>
        <w:tc>
          <w:tcPr>
            <w:tcW w:w="416" w:type="dxa"/>
            <w:shd w:val="clear" w:color="auto" w:fill="FFFF00"/>
          </w:tcPr>
          <w:p w14:paraId="59D49F8A" w14:textId="77777777" w:rsidR="006E41BC" w:rsidRPr="005A52FB" w:rsidRDefault="006E41BC" w:rsidP="006E41BC">
            <w:pPr>
              <w:rPr>
                <w:sz w:val="20"/>
                <w:szCs w:val="20"/>
                <w:highlight w:val="yellow"/>
                <w:lang w:val="en-US"/>
              </w:rPr>
            </w:pPr>
          </w:p>
        </w:tc>
        <w:tc>
          <w:tcPr>
            <w:tcW w:w="316" w:type="dxa"/>
            <w:shd w:val="clear" w:color="auto" w:fill="FFFF00"/>
          </w:tcPr>
          <w:p w14:paraId="4CF95EE7" w14:textId="77777777" w:rsidR="006E41BC" w:rsidRPr="005A52FB" w:rsidRDefault="006E41BC" w:rsidP="006E41BC">
            <w:pPr>
              <w:rPr>
                <w:sz w:val="20"/>
                <w:szCs w:val="20"/>
                <w:highlight w:val="yellow"/>
                <w:lang w:val="en-US"/>
              </w:rPr>
            </w:pPr>
          </w:p>
        </w:tc>
        <w:tc>
          <w:tcPr>
            <w:tcW w:w="319" w:type="dxa"/>
            <w:shd w:val="clear" w:color="auto" w:fill="FFFF00"/>
          </w:tcPr>
          <w:p w14:paraId="15BAA1BB" w14:textId="77777777" w:rsidR="006E41BC" w:rsidRPr="005A52FB" w:rsidRDefault="006E41BC" w:rsidP="006E41BC">
            <w:pPr>
              <w:rPr>
                <w:sz w:val="20"/>
                <w:szCs w:val="20"/>
                <w:highlight w:val="yellow"/>
                <w:lang w:val="en-US"/>
              </w:rPr>
            </w:pPr>
          </w:p>
        </w:tc>
        <w:tc>
          <w:tcPr>
            <w:tcW w:w="319" w:type="dxa"/>
            <w:shd w:val="clear" w:color="auto" w:fill="FFFF00"/>
          </w:tcPr>
          <w:p w14:paraId="33DB464C" w14:textId="77777777" w:rsidR="006E41BC" w:rsidRPr="005A52FB" w:rsidRDefault="006E41BC" w:rsidP="006E41BC">
            <w:pPr>
              <w:rPr>
                <w:sz w:val="20"/>
                <w:szCs w:val="20"/>
                <w:highlight w:val="yellow"/>
                <w:lang w:val="en-US"/>
              </w:rPr>
            </w:pPr>
          </w:p>
        </w:tc>
        <w:tc>
          <w:tcPr>
            <w:tcW w:w="319" w:type="dxa"/>
            <w:shd w:val="clear" w:color="auto" w:fill="FFFF00"/>
          </w:tcPr>
          <w:p w14:paraId="7E249065" w14:textId="77777777" w:rsidR="006E41BC" w:rsidRPr="005A52FB" w:rsidRDefault="006E41BC" w:rsidP="006E41BC">
            <w:pPr>
              <w:rPr>
                <w:sz w:val="20"/>
                <w:szCs w:val="20"/>
                <w:highlight w:val="yellow"/>
                <w:lang w:val="en-US"/>
              </w:rPr>
            </w:pPr>
          </w:p>
        </w:tc>
        <w:tc>
          <w:tcPr>
            <w:tcW w:w="319" w:type="dxa"/>
            <w:shd w:val="clear" w:color="auto" w:fill="FFFF00"/>
          </w:tcPr>
          <w:p w14:paraId="5BC47B22" w14:textId="77777777" w:rsidR="006E41BC" w:rsidRPr="005A52FB" w:rsidRDefault="006E41BC" w:rsidP="006E41BC">
            <w:pPr>
              <w:rPr>
                <w:sz w:val="20"/>
                <w:szCs w:val="20"/>
                <w:highlight w:val="yellow"/>
                <w:lang w:val="en-US"/>
              </w:rPr>
            </w:pPr>
          </w:p>
        </w:tc>
        <w:tc>
          <w:tcPr>
            <w:tcW w:w="319" w:type="dxa"/>
            <w:shd w:val="clear" w:color="auto" w:fill="FFFF00"/>
          </w:tcPr>
          <w:p w14:paraId="1BB4BEB7" w14:textId="77777777" w:rsidR="006E41BC" w:rsidRPr="005A52FB" w:rsidRDefault="006E41BC" w:rsidP="006E41BC">
            <w:pPr>
              <w:rPr>
                <w:sz w:val="20"/>
                <w:szCs w:val="20"/>
                <w:highlight w:val="yellow"/>
                <w:lang w:val="en-US"/>
              </w:rPr>
            </w:pPr>
          </w:p>
        </w:tc>
        <w:tc>
          <w:tcPr>
            <w:tcW w:w="319" w:type="dxa"/>
            <w:shd w:val="clear" w:color="auto" w:fill="FFFF00"/>
          </w:tcPr>
          <w:p w14:paraId="00053386" w14:textId="77777777" w:rsidR="006E41BC" w:rsidRPr="005A52FB" w:rsidRDefault="006E41BC" w:rsidP="006E41BC">
            <w:pPr>
              <w:rPr>
                <w:sz w:val="20"/>
                <w:szCs w:val="20"/>
                <w:highlight w:val="yellow"/>
                <w:lang w:val="en-US"/>
              </w:rPr>
            </w:pPr>
          </w:p>
        </w:tc>
        <w:tc>
          <w:tcPr>
            <w:tcW w:w="319" w:type="dxa"/>
            <w:shd w:val="clear" w:color="auto" w:fill="FFFF00"/>
          </w:tcPr>
          <w:p w14:paraId="62964244" w14:textId="77777777" w:rsidR="006E41BC" w:rsidRPr="005A52FB" w:rsidRDefault="006E41BC" w:rsidP="006E41BC">
            <w:pPr>
              <w:rPr>
                <w:sz w:val="20"/>
                <w:szCs w:val="20"/>
                <w:highlight w:val="yellow"/>
                <w:lang w:val="en-US"/>
              </w:rPr>
            </w:pPr>
          </w:p>
        </w:tc>
        <w:tc>
          <w:tcPr>
            <w:tcW w:w="319" w:type="dxa"/>
            <w:shd w:val="clear" w:color="auto" w:fill="FFFF00"/>
          </w:tcPr>
          <w:p w14:paraId="39791973" w14:textId="77777777" w:rsidR="006E41BC" w:rsidRPr="005A52FB" w:rsidRDefault="006E41BC" w:rsidP="006E41BC">
            <w:pPr>
              <w:rPr>
                <w:sz w:val="20"/>
                <w:szCs w:val="20"/>
                <w:highlight w:val="yellow"/>
                <w:lang w:val="en-US"/>
              </w:rPr>
            </w:pPr>
          </w:p>
        </w:tc>
        <w:tc>
          <w:tcPr>
            <w:tcW w:w="416" w:type="dxa"/>
            <w:shd w:val="clear" w:color="auto" w:fill="FFFF00"/>
          </w:tcPr>
          <w:p w14:paraId="75D223F2" w14:textId="77777777" w:rsidR="006E41BC" w:rsidRPr="005A52FB" w:rsidRDefault="006E41BC" w:rsidP="006E41BC">
            <w:pPr>
              <w:rPr>
                <w:sz w:val="20"/>
                <w:szCs w:val="20"/>
                <w:highlight w:val="yellow"/>
                <w:lang w:val="en-US"/>
              </w:rPr>
            </w:pPr>
          </w:p>
        </w:tc>
        <w:tc>
          <w:tcPr>
            <w:tcW w:w="416" w:type="dxa"/>
            <w:shd w:val="clear" w:color="auto" w:fill="FFFF00"/>
          </w:tcPr>
          <w:p w14:paraId="19B9EC95" w14:textId="77777777" w:rsidR="006E41BC" w:rsidRPr="005A52FB" w:rsidRDefault="006E41BC" w:rsidP="006E41BC">
            <w:pPr>
              <w:rPr>
                <w:sz w:val="20"/>
                <w:szCs w:val="20"/>
                <w:highlight w:val="yellow"/>
                <w:lang w:val="en-US"/>
              </w:rPr>
            </w:pPr>
          </w:p>
        </w:tc>
        <w:tc>
          <w:tcPr>
            <w:tcW w:w="416" w:type="dxa"/>
            <w:shd w:val="clear" w:color="auto" w:fill="FFFF00"/>
          </w:tcPr>
          <w:p w14:paraId="0CB5D8BD" w14:textId="77777777" w:rsidR="006E41BC" w:rsidRPr="005A52FB" w:rsidRDefault="006E41BC" w:rsidP="006E41BC">
            <w:pPr>
              <w:rPr>
                <w:sz w:val="20"/>
                <w:szCs w:val="20"/>
                <w:highlight w:val="yellow"/>
                <w:lang w:val="en-US"/>
              </w:rPr>
            </w:pPr>
          </w:p>
        </w:tc>
        <w:tc>
          <w:tcPr>
            <w:tcW w:w="1482" w:type="dxa"/>
          </w:tcPr>
          <w:p w14:paraId="37487E83" w14:textId="77777777" w:rsidR="006E41BC" w:rsidRPr="005A52FB" w:rsidRDefault="006E41BC" w:rsidP="006E41BC">
            <w:pPr>
              <w:rPr>
                <w:sz w:val="20"/>
                <w:szCs w:val="20"/>
                <w:lang w:val="en-US"/>
              </w:rPr>
            </w:pPr>
            <w:r w:rsidRPr="005A52FB">
              <w:rPr>
                <w:sz w:val="20"/>
                <w:szCs w:val="20"/>
                <w:lang w:val="en-US"/>
              </w:rPr>
              <w:t>UNDP</w:t>
            </w:r>
          </w:p>
        </w:tc>
      </w:tr>
      <w:tr w:rsidR="00A53EE8" w:rsidRPr="005A52FB" w14:paraId="2E48971B" w14:textId="77777777" w:rsidTr="006E41BC">
        <w:tc>
          <w:tcPr>
            <w:tcW w:w="1606" w:type="dxa"/>
          </w:tcPr>
          <w:p w14:paraId="355C7ECF" w14:textId="77777777" w:rsidR="006E41BC" w:rsidRPr="005A52FB" w:rsidRDefault="006E41BC" w:rsidP="006E41BC">
            <w:pPr>
              <w:jc w:val="both"/>
              <w:rPr>
                <w:sz w:val="20"/>
                <w:szCs w:val="20"/>
                <w:lang w:val="en-US"/>
              </w:rPr>
            </w:pPr>
            <w:r w:rsidRPr="005A52FB">
              <w:rPr>
                <w:sz w:val="20"/>
                <w:szCs w:val="20"/>
                <w:lang w:val="en-US"/>
              </w:rPr>
              <w:t xml:space="preserve">Activity 3.1 Strengthen capacities of relevant local authorities in recovery process, disaster preparedness, maintenance and operations of facilities. </w:t>
            </w:r>
          </w:p>
        </w:tc>
        <w:tc>
          <w:tcPr>
            <w:tcW w:w="337" w:type="dxa"/>
          </w:tcPr>
          <w:p w14:paraId="38799B73" w14:textId="77777777" w:rsidR="006E41BC" w:rsidRPr="005A52FB" w:rsidRDefault="006E41BC" w:rsidP="006E41BC">
            <w:pPr>
              <w:rPr>
                <w:sz w:val="20"/>
                <w:szCs w:val="20"/>
                <w:lang w:val="en-US"/>
              </w:rPr>
            </w:pPr>
          </w:p>
        </w:tc>
        <w:tc>
          <w:tcPr>
            <w:tcW w:w="316" w:type="dxa"/>
          </w:tcPr>
          <w:p w14:paraId="2C4D52DC" w14:textId="77777777" w:rsidR="006E41BC" w:rsidRPr="005A52FB" w:rsidRDefault="006E41BC" w:rsidP="006E41BC">
            <w:pPr>
              <w:rPr>
                <w:sz w:val="20"/>
                <w:szCs w:val="20"/>
                <w:lang w:val="en-US"/>
              </w:rPr>
            </w:pPr>
          </w:p>
        </w:tc>
        <w:tc>
          <w:tcPr>
            <w:tcW w:w="316" w:type="dxa"/>
          </w:tcPr>
          <w:p w14:paraId="2D7091B9" w14:textId="77777777" w:rsidR="006E41BC" w:rsidRPr="005A52FB" w:rsidRDefault="006E41BC" w:rsidP="006E41BC">
            <w:pPr>
              <w:rPr>
                <w:sz w:val="20"/>
                <w:szCs w:val="20"/>
                <w:lang w:val="en-US"/>
              </w:rPr>
            </w:pPr>
          </w:p>
        </w:tc>
        <w:tc>
          <w:tcPr>
            <w:tcW w:w="316" w:type="dxa"/>
            <w:shd w:val="clear" w:color="auto" w:fill="FFFFFF" w:themeFill="background1"/>
          </w:tcPr>
          <w:p w14:paraId="52932AD7" w14:textId="77777777" w:rsidR="006E41BC" w:rsidRPr="005A52FB" w:rsidRDefault="006E41BC" w:rsidP="006E41BC">
            <w:pPr>
              <w:rPr>
                <w:sz w:val="20"/>
                <w:szCs w:val="20"/>
                <w:lang w:val="en-US"/>
              </w:rPr>
            </w:pPr>
          </w:p>
        </w:tc>
        <w:tc>
          <w:tcPr>
            <w:tcW w:w="316" w:type="dxa"/>
            <w:shd w:val="clear" w:color="auto" w:fill="FFFFFF" w:themeFill="background1"/>
          </w:tcPr>
          <w:p w14:paraId="72DF62A1" w14:textId="77777777" w:rsidR="006E41BC" w:rsidRPr="005A52FB" w:rsidRDefault="006E41BC" w:rsidP="006E41BC">
            <w:pPr>
              <w:rPr>
                <w:sz w:val="20"/>
                <w:szCs w:val="20"/>
                <w:lang w:val="en-US"/>
              </w:rPr>
            </w:pPr>
          </w:p>
        </w:tc>
        <w:tc>
          <w:tcPr>
            <w:tcW w:w="316" w:type="dxa"/>
            <w:shd w:val="clear" w:color="auto" w:fill="FFFFFF" w:themeFill="background1"/>
          </w:tcPr>
          <w:p w14:paraId="7ED7A33C" w14:textId="77777777" w:rsidR="006E41BC" w:rsidRPr="005A52FB" w:rsidRDefault="006E41BC" w:rsidP="006E41BC">
            <w:pPr>
              <w:rPr>
                <w:sz w:val="20"/>
                <w:szCs w:val="20"/>
                <w:lang w:val="en-US"/>
              </w:rPr>
            </w:pPr>
          </w:p>
        </w:tc>
        <w:tc>
          <w:tcPr>
            <w:tcW w:w="317" w:type="dxa"/>
            <w:shd w:val="clear" w:color="auto" w:fill="FFFFFF" w:themeFill="background1"/>
          </w:tcPr>
          <w:p w14:paraId="319E329A" w14:textId="77777777" w:rsidR="006E41BC" w:rsidRPr="005A52FB" w:rsidRDefault="006E41BC" w:rsidP="006E41BC">
            <w:pPr>
              <w:rPr>
                <w:sz w:val="20"/>
                <w:szCs w:val="20"/>
                <w:lang w:val="en-US"/>
              </w:rPr>
            </w:pPr>
          </w:p>
        </w:tc>
        <w:tc>
          <w:tcPr>
            <w:tcW w:w="318" w:type="dxa"/>
            <w:shd w:val="clear" w:color="auto" w:fill="FFFFFF" w:themeFill="background1"/>
          </w:tcPr>
          <w:p w14:paraId="1D0816E3" w14:textId="77777777" w:rsidR="006E41BC" w:rsidRPr="005A52FB" w:rsidRDefault="006E41BC" w:rsidP="006E41BC">
            <w:pPr>
              <w:rPr>
                <w:sz w:val="20"/>
                <w:szCs w:val="20"/>
                <w:lang w:val="en-US"/>
              </w:rPr>
            </w:pPr>
          </w:p>
        </w:tc>
        <w:tc>
          <w:tcPr>
            <w:tcW w:w="343" w:type="dxa"/>
            <w:shd w:val="clear" w:color="auto" w:fill="FFFF00"/>
          </w:tcPr>
          <w:p w14:paraId="5A62CD3E" w14:textId="77777777" w:rsidR="006E41BC" w:rsidRPr="005A52FB" w:rsidRDefault="006E41BC" w:rsidP="006E41BC">
            <w:pPr>
              <w:rPr>
                <w:sz w:val="20"/>
                <w:szCs w:val="20"/>
                <w:lang w:val="en-US"/>
              </w:rPr>
            </w:pPr>
          </w:p>
        </w:tc>
        <w:tc>
          <w:tcPr>
            <w:tcW w:w="416" w:type="dxa"/>
            <w:shd w:val="clear" w:color="auto" w:fill="FFFF00"/>
          </w:tcPr>
          <w:p w14:paraId="1B68A801" w14:textId="77777777" w:rsidR="006E41BC" w:rsidRPr="005A52FB" w:rsidRDefault="006E41BC" w:rsidP="006E41BC">
            <w:pPr>
              <w:rPr>
                <w:sz w:val="20"/>
                <w:szCs w:val="20"/>
                <w:lang w:val="en-US"/>
              </w:rPr>
            </w:pPr>
          </w:p>
        </w:tc>
        <w:tc>
          <w:tcPr>
            <w:tcW w:w="416" w:type="dxa"/>
            <w:shd w:val="clear" w:color="auto" w:fill="FFFF00"/>
          </w:tcPr>
          <w:p w14:paraId="1901F818" w14:textId="77777777" w:rsidR="006E41BC" w:rsidRPr="005A52FB" w:rsidRDefault="006E41BC" w:rsidP="006E41BC">
            <w:pPr>
              <w:rPr>
                <w:sz w:val="20"/>
                <w:szCs w:val="20"/>
                <w:lang w:val="en-US"/>
              </w:rPr>
            </w:pPr>
          </w:p>
        </w:tc>
        <w:tc>
          <w:tcPr>
            <w:tcW w:w="416" w:type="dxa"/>
            <w:shd w:val="clear" w:color="auto" w:fill="FFFF00"/>
          </w:tcPr>
          <w:p w14:paraId="7B97805D" w14:textId="77777777" w:rsidR="006E41BC" w:rsidRPr="005A52FB" w:rsidRDefault="006E41BC" w:rsidP="006E41BC">
            <w:pPr>
              <w:rPr>
                <w:sz w:val="20"/>
                <w:szCs w:val="20"/>
                <w:lang w:val="en-US"/>
              </w:rPr>
            </w:pPr>
          </w:p>
        </w:tc>
        <w:tc>
          <w:tcPr>
            <w:tcW w:w="353" w:type="dxa"/>
            <w:shd w:val="clear" w:color="auto" w:fill="FFFF00"/>
          </w:tcPr>
          <w:p w14:paraId="7E247335" w14:textId="77777777" w:rsidR="006E41BC" w:rsidRPr="005A52FB" w:rsidRDefault="006E41BC" w:rsidP="006E41BC">
            <w:pPr>
              <w:rPr>
                <w:sz w:val="20"/>
                <w:szCs w:val="20"/>
                <w:lang w:val="en-US"/>
              </w:rPr>
            </w:pPr>
          </w:p>
        </w:tc>
        <w:tc>
          <w:tcPr>
            <w:tcW w:w="318" w:type="dxa"/>
            <w:shd w:val="clear" w:color="auto" w:fill="FFFF00"/>
          </w:tcPr>
          <w:p w14:paraId="5764A92B" w14:textId="77777777" w:rsidR="006E41BC" w:rsidRPr="005A52FB" w:rsidRDefault="006E41BC" w:rsidP="006E41BC">
            <w:pPr>
              <w:rPr>
                <w:sz w:val="20"/>
                <w:szCs w:val="20"/>
                <w:lang w:val="en-US"/>
              </w:rPr>
            </w:pPr>
          </w:p>
        </w:tc>
        <w:tc>
          <w:tcPr>
            <w:tcW w:w="318" w:type="dxa"/>
            <w:shd w:val="clear" w:color="auto" w:fill="FFFF00"/>
          </w:tcPr>
          <w:p w14:paraId="4BBACCA2" w14:textId="77777777" w:rsidR="006E41BC" w:rsidRPr="005A52FB" w:rsidRDefault="006E41BC" w:rsidP="006E41BC">
            <w:pPr>
              <w:rPr>
                <w:sz w:val="20"/>
                <w:szCs w:val="20"/>
                <w:lang w:val="en-US"/>
              </w:rPr>
            </w:pPr>
          </w:p>
        </w:tc>
        <w:tc>
          <w:tcPr>
            <w:tcW w:w="319" w:type="dxa"/>
            <w:shd w:val="clear" w:color="auto" w:fill="FFFF00"/>
          </w:tcPr>
          <w:p w14:paraId="58493FE9" w14:textId="77777777" w:rsidR="006E41BC" w:rsidRPr="005A52FB" w:rsidRDefault="006E41BC" w:rsidP="006E41BC">
            <w:pPr>
              <w:rPr>
                <w:sz w:val="20"/>
                <w:szCs w:val="20"/>
                <w:lang w:val="en-US"/>
              </w:rPr>
            </w:pPr>
          </w:p>
        </w:tc>
        <w:tc>
          <w:tcPr>
            <w:tcW w:w="319" w:type="dxa"/>
            <w:shd w:val="clear" w:color="auto" w:fill="FFFF00"/>
          </w:tcPr>
          <w:p w14:paraId="0D25BE6A" w14:textId="77777777" w:rsidR="006E41BC" w:rsidRPr="005A52FB" w:rsidRDefault="006E41BC" w:rsidP="006E41BC">
            <w:pPr>
              <w:rPr>
                <w:sz w:val="20"/>
                <w:szCs w:val="20"/>
                <w:lang w:val="en-US"/>
              </w:rPr>
            </w:pPr>
          </w:p>
        </w:tc>
        <w:tc>
          <w:tcPr>
            <w:tcW w:w="319" w:type="dxa"/>
            <w:shd w:val="clear" w:color="auto" w:fill="FFFF00"/>
          </w:tcPr>
          <w:p w14:paraId="7C06AA24" w14:textId="77777777" w:rsidR="006E41BC" w:rsidRPr="005A52FB" w:rsidRDefault="006E41BC" w:rsidP="006E41BC">
            <w:pPr>
              <w:rPr>
                <w:sz w:val="20"/>
                <w:szCs w:val="20"/>
                <w:lang w:val="en-US"/>
              </w:rPr>
            </w:pPr>
          </w:p>
        </w:tc>
        <w:tc>
          <w:tcPr>
            <w:tcW w:w="359" w:type="dxa"/>
            <w:shd w:val="clear" w:color="auto" w:fill="FFFF00"/>
          </w:tcPr>
          <w:p w14:paraId="26BA2BC7" w14:textId="77777777" w:rsidR="006E41BC" w:rsidRPr="005A52FB" w:rsidRDefault="006E41BC" w:rsidP="006E41BC">
            <w:pPr>
              <w:rPr>
                <w:sz w:val="20"/>
                <w:szCs w:val="20"/>
                <w:lang w:val="en-US"/>
              </w:rPr>
            </w:pPr>
          </w:p>
        </w:tc>
        <w:tc>
          <w:tcPr>
            <w:tcW w:w="335" w:type="dxa"/>
            <w:shd w:val="clear" w:color="auto" w:fill="FFFF00"/>
          </w:tcPr>
          <w:p w14:paraId="4F2E3F25" w14:textId="77777777" w:rsidR="006E41BC" w:rsidRPr="005A52FB" w:rsidRDefault="006E41BC" w:rsidP="006E41BC">
            <w:pPr>
              <w:rPr>
                <w:sz w:val="20"/>
                <w:szCs w:val="20"/>
                <w:lang w:val="en-US"/>
              </w:rPr>
            </w:pPr>
          </w:p>
        </w:tc>
        <w:tc>
          <w:tcPr>
            <w:tcW w:w="335" w:type="dxa"/>
            <w:shd w:val="clear" w:color="auto" w:fill="FFFF00"/>
          </w:tcPr>
          <w:p w14:paraId="3C393DB7" w14:textId="77777777" w:rsidR="006E41BC" w:rsidRPr="005A52FB" w:rsidRDefault="006E41BC" w:rsidP="006E41BC">
            <w:pPr>
              <w:rPr>
                <w:sz w:val="20"/>
                <w:szCs w:val="20"/>
                <w:lang w:val="en-US"/>
              </w:rPr>
            </w:pPr>
          </w:p>
        </w:tc>
        <w:tc>
          <w:tcPr>
            <w:tcW w:w="416" w:type="dxa"/>
            <w:shd w:val="clear" w:color="auto" w:fill="FFFF00"/>
          </w:tcPr>
          <w:p w14:paraId="7B01760F" w14:textId="77777777" w:rsidR="006E41BC" w:rsidRPr="005A52FB" w:rsidRDefault="006E41BC" w:rsidP="006E41BC">
            <w:pPr>
              <w:rPr>
                <w:sz w:val="20"/>
                <w:szCs w:val="20"/>
                <w:lang w:val="en-US"/>
              </w:rPr>
            </w:pPr>
          </w:p>
        </w:tc>
        <w:tc>
          <w:tcPr>
            <w:tcW w:w="416" w:type="dxa"/>
            <w:shd w:val="clear" w:color="auto" w:fill="FFFF00"/>
          </w:tcPr>
          <w:p w14:paraId="021B22D3" w14:textId="77777777" w:rsidR="006E41BC" w:rsidRPr="005A52FB" w:rsidRDefault="006E41BC" w:rsidP="006E41BC">
            <w:pPr>
              <w:rPr>
                <w:sz w:val="20"/>
                <w:szCs w:val="20"/>
                <w:lang w:val="en-US"/>
              </w:rPr>
            </w:pPr>
          </w:p>
        </w:tc>
        <w:tc>
          <w:tcPr>
            <w:tcW w:w="416" w:type="dxa"/>
            <w:shd w:val="clear" w:color="auto" w:fill="FFFF00"/>
          </w:tcPr>
          <w:p w14:paraId="6613B86A" w14:textId="77777777" w:rsidR="006E41BC" w:rsidRPr="005A52FB" w:rsidRDefault="006E41BC" w:rsidP="006E41BC">
            <w:pPr>
              <w:rPr>
                <w:sz w:val="20"/>
                <w:szCs w:val="20"/>
                <w:lang w:val="en-US"/>
              </w:rPr>
            </w:pPr>
          </w:p>
        </w:tc>
        <w:tc>
          <w:tcPr>
            <w:tcW w:w="316" w:type="dxa"/>
            <w:shd w:val="clear" w:color="auto" w:fill="FFFF00"/>
          </w:tcPr>
          <w:p w14:paraId="1D96AA75" w14:textId="77777777" w:rsidR="006E41BC" w:rsidRPr="005A52FB" w:rsidRDefault="006E41BC" w:rsidP="006E41BC">
            <w:pPr>
              <w:rPr>
                <w:sz w:val="20"/>
                <w:szCs w:val="20"/>
                <w:lang w:val="en-US"/>
              </w:rPr>
            </w:pPr>
          </w:p>
        </w:tc>
        <w:tc>
          <w:tcPr>
            <w:tcW w:w="319" w:type="dxa"/>
            <w:shd w:val="clear" w:color="auto" w:fill="FFFF00"/>
          </w:tcPr>
          <w:p w14:paraId="3815FCDB" w14:textId="77777777" w:rsidR="006E41BC" w:rsidRPr="005A52FB" w:rsidRDefault="006E41BC" w:rsidP="006E41BC">
            <w:pPr>
              <w:rPr>
                <w:sz w:val="20"/>
                <w:szCs w:val="20"/>
                <w:lang w:val="en-US"/>
              </w:rPr>
            </w:pPr>
          </w:p>
        </w:tc>
        <w:tc>
          <w:tcPr>
            <w:tcW w:w="319" w:type="dxa"/>
            <w:shd w:val="clear" w:color="auto" w:fill="FFFF00"/>
          </w:tcPr>
          <w:p w14:paraId="3E9239CC" w14:textId="77777777" w:rsidR="006E41BC" w:rsidRPr="005A52FB" w:rsidRDefault="006E41BC" w:rsidP="006E41BC">
            <w:pPr>
              <w:rPr>
                <w:sz w:val="20"/>
                <w:szCs w:val="20"/>
                <w:lang w:val="en-US"/>
              </w:rPr>
            </w:pPr>
          </w:p>
        </w:tc>
        <w:tc>
          <w:tcPr>
            <w:tcW w:w="319" w:type="dxa"/>
            <w:shd w:val="clear" w:color="auto" w:fill="FFFF00"/>
          </w:tcPr>
          <w:p w14:paraId="0AC01197" w14:textId="77777777" w:rsidR="006E41BC" w:rsidRPr="005A52FB" w:rsidRDefault="006E41BC" w:rsidP="006E41BC">
            <w:pPr>
              <w:rPr>
                <w:sz w:val="20"/>
                <w:szCs w:val="20"/>
                <w:lang w:val="en-US"/>
              </w:rPr>
            </w:pPr>
          </w:p>
        </w:tc>
        <w:tc>
          <w:tcPr>
            <w:tcW w:w="319" w:type="dxa"/>
            <w:shd w:val="clear" w:color="auto" w:fill="FFFF00"/>
          </w:tcPr>
          <w:p w14:paraId="056F9677" w14:textId="77777777" w:rsidR="006E41BC" w:rsidRPr="005A52FB" w:rsidRDefault="006E41BC" w:rsidP="006E41BC">
            <w:pPr>
              <w:rPr>
                <w:sz w:val="20"/>
                <w:szCs w:val="20"/>
                <w:lang w:val="en-US"/>
              </w:rPr>
            </w:pPr>
          </w:p>
        </w:tc>
        <w:tc>
          <w:tcPr>
            <w:tcW w:w="319" w:type="dxa"/>
            <w:shd w:val="clear" w:color="auto" w:fill="FFFF00"/>
          </w:tcPr>
          <w:p w14:paraId="24EC0715" w14:textId="77777777" w:rsidR="006E41BC" w:rsidRPr="005A52FB" w:rsidRDefault="006E41BC" w:rsidP="006E41BC">
            <w:pPr>
              <w:rPr>
                <w:sz w:val="20"/>
                <w:szCs w:val="20"/>
                <w:lang w:val="en-US"/>
              </w:rPr>
            </w:pPr>
          </w:p>
        </w:tc>
        <w:tc>
          <w:tcPr>
            <w:tcW w:w="319" w:type="dxa"/>
            <w:shd w:val="clear" w:color="auto" w:fill="FFFF00"/>
          </w:tcPr>
          <w:p w14:paraId="0DD87EC8" w14:textId="77777777" w:rsidR="006E41BC" w:rsidRPr="005A52FB" w:rsidRDefault="006E41BC" w:rsidP="006E41BC">
            <w:pPr>
              <w:rPr>
                <w:sz w:val="20"/>
                <w:szCs w:val="20"/>
                <w:lang w:val="en-US"/>
              </w:rPr>
            </w:pPr>
          </w:p>
        </w:tc>
        <w:tc>
          <w:tcPr>
            <w:tcW w:w="319" w:type="dxa"/>
            <w:shd w:val="clear" w:color="auto" w:fill="FFFF00"/>
          </w:tcPr>
          <w:p w14:paraId="45848371" w14:textId="77777777" w:rsidR="006E41BC" w:rsidRPr="005A52FB" w:rsidRDefault="006E41BC" w:rsidP="006E41BC">
            <w:pPr>
              <w:rPr>
                <w:sz w:val="20"/>
                <w:szCs w:val="20"/>
                <w:lang w:val="en-US"/>
              </w:rPr>
            </w:pPr>
          </w:p>
        </w:tc>
        <w:tc>
          <w:tcPr>
            <w:tcW w:w="319" w:type="dxa"/>
            <w:shd w:val="clear" w:color="auto" w:fill="FFFF00"/>
          </w:tcPr>
          <w:p w14:paraId="07B35627" w14:textId="77777777" w:rsidR="006E41BC" w:rsidRPr="005A52FB" w:rsidRDefault="006E41BC" w:rsidP="006E41BC">
            <w:pPr>
              <w:rPr>
                <w:sz w:val="20"/>
                <w:szCs w:val="20"/>
                <w:lang w:val="en-US"/>
              </w:rPr>
            </w:pPr>
          </w:p>
        </w:tc>
        <w:tc>
          <w:tcPr>
            <w:tcW w:w="416" w:type="dxa"/>
          </w:tcPr>
          <w:p w14:paraId="05FCD051" w14:textId="77777777" w:rsidR="006E41BC" w:rsidRPr="005A52FB" w:rsidRDefault="006E41BC" w:rsidP="006E41BC">
            <w:pPr>
              <w:rPr>
                <w:sz w:val="20"/>
                <w:szCs w:val="20"/>
                <w:lang w:val="en-US"/>
              </w:rPr>
            </w:pPr>
          </w:p>
        </w:tc>
        <w:tc>
          <w:tcPr>
            <w:tcW w:w="416" w:type="dxa"/>
          </w:tcPr>
          <w:p w14:paraId="4ED0651A" w14:textId="77777777" w:rsidR="006E41BC" w:rsidRPr="005A52FB" w:rsidRDefault="006E41BC" w:rsidP="006E41BC">
            <w:pPr>
              <w:rPr>
                <w:sz w:val="20"/>
                <w:szCs w:val="20"/>
                <w:lang w:val="en-US"/>
              </w:rPr>
            </w:pPr>
          </w:p>
        </w:tc>
        <w:tc>
          <w:tcPr>
            <w:tcW w:w="416" w:type="dxa"/>
          </w:tcPr>
          <w:p w14:paraId="2BC380B2" w14:textId="77777777" w:rsidR="006E41BC" w:rsidRPr="005A52FB" w:rsidRDefault="006E41BC" w:rsidP="006E41BC">
            <w:pPr>
              <w:rPr>
                <w:sz w:val="20"/>
                <w:szCs w:val="20"/>
                <w:lang w:val="en-US"/>
              </w:rPr>
            </w:pPr>
          </w:p>
        </w:tc>
        <w:tc>
          <w:tcPr>
            <w:tcW w:w="1482" w:type="dxa"/>
          </w:tcPr>
          <w:p w14:paraId="062CF5DF" w14:textId="77777777" w:rsidR="006E41BC" w:rsidRPr="005A52FB" w:rsidRDefault="006E41BC" w:rsidP="006E41BC">
            <w:pPr>
              <w:rPr>
                <w:sz w:val="20"/>
                <w:szCs w:val="20"/>
                <w:lang w:val="en-US"/>
              </w:rPr>
            </w:pPr>
            <w:r w:rsidRPr="005A52FB">
              <w:rPr>
                <w:sz w:val="20"/>
                <w:szCs w:val="20"/>
                <w:lang w:val="en-US"/>
              </w:rPr>
              <w:t>UNDP</w:t>
            </w:r>
          </w:p>
          <w:p w14:paraId="05E13140" w14:textId="77777777" w:rsidR="006E41BC" w:rsidRPr="005A52FB" w:rsidRDefault="006E41BC" w:rsidP="006E41BC">
            <w:pPr>
              <w:rPr>
                <w:sz w:val="20"/>
                <w:szCs w:val="20"/>
                <w:lang w:val="en-US"/>
              </w:rPr>
            </w:pPr>
            <w:r w:rsidRPr="005A52FB">
              <w:rPr>
                <w:sz w:val="20"/>
                <w:szCs w:val="20"/>
                <w:lang w:val="en-US"/>
              </w:rPr>
              <w:t>Municipalities</w:t>
            </w:r>
          </w:p>
          <w:p w14:paraId="2B2B116F" w14:textId="77777777" w:rsidR="006E41BC" w:rsidRPr="005A52FB" w:rsidRDefault="006E41BC" w:rsidP="006E41BC">
            <w:pPr>
              <w:rPr>
                <w:sz w:val="20"/>
                <w:szCs w:val="20"/>
                <w:lang w:val="en-US"/>
              </w:rPr>
            </w:pPr>
            <w:r w:rsidRPr="005A52FB">
              <w:rPr>
                <w:sz w:val="20"/>
                <w:szCs w:val="20"/>
                <w:lang w:val="en-US"/>
              </w:rPr>
              <w:t>Relevant authorities</w:t>
            </w:r>
          </w:p>
        </w:tc>
      </w:tr>
      <w:tr w:rsidR="00A53EE8" w:rsidRPr="005A52FB" w14:paraId="6AA0B43B" w14:textId="77777777" w:rsidTr="006E41BC">
        <w:tc>
          <w:tcPr>
            <w:tcW w:w="1606" w:type="dxa"/>
          </w:tcPr>
          <w:p w14:paraId="31D9C119" w14:textId="77777777" w:rsidR="006E41BC" w:rsidRPr="005A52FB" w:rsidRDefault="006E41BC" w:rsidP="006E41BC">
            <w:pPr>
              <w:jc w:val="both"/>
              <w:rPr>
                <w:sz w:val="20"/>
                <w:szCs w:val="20"/>
                <w:lang w:val="en-US"/>
              </w:rPr>
            </w:pPr>
            <w:r w:rsidRPr="005A52FB">
              <w:rPr>
                <w:sz w:val="20"/>
                <w:szCs w:val="20"/>
                <w:lang w:val="en-US"/>
              </w:rPr>
              <w:t>Activity 3.2: Strengthen capacities of all users (teachers, children and parents) on digital skills</w:t>
            </w:r>
          </w:p>
        </w:tc>
        <w:tc>
          <w:tcPr>
            <w:tcW w:w="337" w:type="dxa"/>
          </w:tcPr>
          <w:p w14:paraId="09D1B134" w14:textId="77777777" w:rsidR="006E41BC" w:rsidRPr="005A52FB" w:rsidRDefault="006E41BC" w:rsidP="006E41BC">
            <w:pPr>
              <w:rPr>
                <w:sz w:val="20"/>
                <w:szCs w:val="20"/>
                <w:lang w:val="en-US"/>
              </w:rPr>
            </w:pPr>
          </w:p>
        </w:tc>
        <w:tc>
          <w:tcPr>
            <w:tcW w:w="316" w:type="dxa"/>
          </w:tcPr>
          <w:p w14:paraId="4C87D88E" w14:textId="77777777" w:rsidR="006E41BC" w:rsidRPr="005A52FB" w:rsidRDefault="006E41BC" w:rsidP="006E41BC">
            <w:pPr>
              <w:rPr>
                <w:sz w:val="20"/>
                <w:szCs w:val="20"/>
                <w:lang w:val="en-US"/>
              </w:rPr>
            </w:pPr>
          </w:p>
        </w:tc>
        <w:tc>
          <w:tcPr>
            <w:tcW w:w="316" w:type="dxa"/>
          </w:tcPr>
          <w:p w14:paraId="128B9010" w14:textId="77777777" w:rsidR="006E41BC" w:rsidRPr="005A52FB" w:rsidRDefault="006E41BC" w:rsidP="006E41BC">
            <w:pPr>
              <w:rPr>
                <w:sz w:val="20"/>
                <w:szCs w:val="20"/>
                <w:lang w:val="en-US"/>
              </w:rPr>
            </w:pPr>
          </w:p>
        </w:tc>
        <w:tc>
          <w:tcPr>
            <w:tcW w:w="316" w:type="dxa"/>
            <w:shd w:val="clear" w:color="auto" w:fill="FFFF00"/>
          </w:tcPr>
          <w:p w14:paraId="0F226C70" w14:textId="77777777" w:rsidR="006E41BC" w:rsidRPr="005A52FB" w:rsidRDefault="006E41BC" w:rsidP="006E41BC">
            <w:pPr>
              <w:rPr>
                <w:sz w:val="20"/>
                <w:szCs w:val="20"/>
                <w:highlight w:val="yellow"/>
                <w:lang w:val="en-US"/>
              </w:rPr>
            </w:pPr>
          </w:p>
        </w:tc>
        <w:tc>
          <w:tcPr>
            <w:tcW w:w="316" w:type="dxa"/>
            <w:shd w:val="clear" w:color="auto" w:fill="FFFF00"/>
          </w:tcPr>
          <w:p w14:paraId="36A6C820" w14:textId="77777777" w:rsidR="006E41BC" w:rsidRPr="005A52FB" w:rsidRDefault="006E41BC" w:rsidP="006E41BC">
            <w:pPr>
              <w:rPr>
                <w:sz w:val="20"/>
                <w:szCs w:val="20"/>
                <w:highlight w:val="yellow"/>
                <w:lang w:val="en-US"/>
              </w:rPr>
            </w:pPr>
          </w:p>
        </w:tc>
        <w:tc>
          <w:tcPr>
            <w:tcW w:w="316" w:type="dxa"/>
            <w:shd w:val="clear" w:color="auto" w:fill="FFFF00"/>
          </w:tcPr>
          <w:p w14:paraId="37583962" w14:textId="77777777" w:rsidR="006E41BC" w:rsidRPr="005A52FB" w:rsidRDefault="006E41BC" w:rsidP="006E41BC">
            <w:pPr>
              <w:rPr>
                <w:sz w:val="20"/>
                <w:szCs w:val="20"/>
                <w:highlight w:val="yellow"/>
                <w:lang w:val="en-US"/>
              </w:rPr>
            </w:pPr>
          </w:p>
        </w:tc>
        <w:tc>
          <w:tcPr>
            <w:tcW w:w="317" w:type="dxa"/>
            <w:shd w:val="clear" w:color="auto" w:fill="FFFF00"/>
          </w:tcPr>
          <w:p w14:paraId="4E9E4290" w14:textId="77777777" w:rsidR="006E41BC" w:rsidRPr="005A52FB" w:rsidRDefault="006E41BC" w:rsidP="006E41BC">
            <w:pPr>
              <w:rPr>
                <w:sz w:val="20"/>
                <w:szCs w:val="20"/>
                <w:highlight w:val="yellow"/>
                <w:lang w:val="en-US"/>
              </w:rPr>
            </w:pPr>
          </w:p>
        </w:tc>
        <w:tc>
          <w:tcPr>
            <w:tcW w:w="318" w:type="dxa"/>
            <w:shd w:val="clear" w:color="auto" w:fill="FFFF00"/>
          </w:tcPr>
          <w:p w14:paraId="286C5F9D" w14:textId="77777777" w:rsidR="006E41BC" w:rsidRPr="005A52FB" w:rsidRDefault="006E41BC" w:rsidP="006E41BC">
            <w:pPr>
              <w:rPr>
                <w:sz w:val="20"/>
                <w:szCs w:val="20"/>
                <w:highlight w:val="yellow"/>
                <w:lang w:val="en-US"/>
              </w:rPr>
            </w:pPr>
          </w:p>
        </w:tc>
        <w:tc>
          <w:tcPr>
            <w:tcW w:w="343" w:type="dxa"/>
            <w:shd w:val="clear" w:color="auto" w:fill="FFFF00"/>
          </w:tcPr>
          <w:p w14:paraId="609CC095" w14:textId="77777777" w:rsidR="006E41BC" w:rsidRPr="005A52FB" w:rsidRDefault="006E41BC" w:rsidP="006E41BC">
            <w:pPr>
              <w:rPr>
                <w:sz w:val="20"/>
                <w:szCs w:val="20"/>
                <w:highlight w:val="yellow"/>
                <w:lang w:val="en-US"/>
              </w:rPr>
            </w:pPr>
          </w:p>
        </w:tc>
        <w:tc>
          <w:tcPr>
            <w:tcW w:w="416" w:type="dxa"/>
            <w:shd w:val="clear" w:color="auto" w:fill="FFFF00"/>
          </w:tcPr>
          <w:p w14:paraId="7894F6F5" w14:textId="77777777" w:rsidR="006E41BC" w:rsidRPr="005A52FB" w:rsidRDefault="006E41BC" w:rsidP="006E41BC">
            <w:pPr>
              <w:rPr>
                <w:sz w:val="20"/>
                <w:szCs w:val="20"/>
                <w:highlight w:val="yellow"/>
                <w:lang w:val="en-US"/>
              </w:rPr>
            </w:pPr>
          </w:p>
        </w:tc>
        <w:tc>
          <w:tcPr>
            <w:tcW w:w="416" w:type="dxa"/>
            <w:shd w:val="clear" w:color="auto" w:fill="FFFF00"/>
          </w:tcPr>
          <w:p w14:paraId="05D30540" w14:textId="77777777" w:rsidR="006E41BC" w:rsidRPr="005A52FB" w:rsidRDefault="006E41BC" w:rsidP="006E41BC">
            <w:pPr>
              <w:rPr>
                <w:sz w:val="20"/>
                <w:szCs w:val="20"/>
                <w:highlight w:val="yellow"/>
                <w:lang w:val="en-US"/>
              </w:rPr>
            </w:pPr>
          </w:p>
        </w:tc>
        <w:tc>
          <w:tcPr>
            <w:tcW w:w="416" w:type="dxa"/>
            <w:shd w:val="clear" w:color="auto" w:fill="FFFF00"/>
          </w:tcPr>
          <w:p w14:paraId="0B7D1FA0" w14:textId="77777777" w:rsidR="006E41BC" w:rsidRPr="005A52FB" w:rsidRDefault="006E41BC" w:rsidP="006E41BC">
            <w:pPr>
              <w:rPr>
                <w:sz w:val="20"/>
                <w:szCs w:val="20"/>
                <w:highlight w:val="yellow"/>
                <w:lang w:val="en-US"/>
              </w:rPr>
            </w:pPr>
          </w:p>
        </w:tc>
        <w:tc>
          <w:tcPr>
            <w:tcW w:w="353" w:type="dxa"/>
            <w:shd w:val="clear" w:color="auto" w:fill="FFFF00"/>
          </w:tcPr>
          <w:p w14:paraId="5A32F984" w14:textId="77777777" w:rsidR="006E41BC" w:rsidRPr="005A52FB" w:rsidRDefault="006E41BC" w:rsidP="006E41BC">
            <w:pPr>
              <w:rPr>
                <w:sz w:val="20"/>
                <w:szCs w:val="20"/>
                <w:highlight w:val="yellow"/>
                <w:lang w:val="en-US"/>
              </w:rPr>
            </w:pPr>
          </w:p>
        </w:tc>
        <w:tc>
          <w:tcPr>
            <w:tcW w:w="318" w:type="dxa"/>
            <w:shd w:val="clear" w:color="auto" w:fill="FFFF00"/>
          </w:tcPr>
          <w:p w14:paraId="709B263A" w14:textId="77777777" w:rsidR="006E41BC" w:rsidRPr="005A52FB" w:rsidRDefault="006E41BC" w:rsidP="006E41BC">
            <w:pPr>
              <w:rPr>
                <w:sz w:val="20"/>
                <w:szCs w:val="20"/>
                <w:highlight w:val="yellow"/>
                <w:lang w:val="en-US"/>
              </w:rPr>
            </w:pPr>
          </w:p>
        </w:tc>
        <w:tc>
          <w:tcPr>
            <w:tcW w:w="318" w:type="dxa"/>
            <w:shd w:val="clear" w:color="auto" w:fill="FFFF00"/>
          </w:tcPr>
          <w:p w14:paraId="0B1660C8" w14:textId="77777777" w:rsidR="006E41BC" w:rsidRPr="005A52FB" w:rsidRDefault="006E41BC" w:rsidP="006E41BC">
            <w:pPr>
              <w:rPr>
                <w:sz w:val="20"/>
                <w:szCs w:val="20"/>
                <w:highlight w:val="yellow"/>
                <w:lang w:val="en-US"/>
              </w:rPr>
            </w:pPr>
          </w:p>
        </w:tc>
        <w:tc>
          <w:tcPr>
            <w:tcW w:w="319" w:type="dxa"/>
            <w:shd w:val="clear" w:color="auto" w:fill="FFFF00"/>
          </w:tcPr>
          <w:p w14:paraId="748B86BC" w14:textId="77777777" w:rsidR="006E41BC" w:rsidRPr="005A52FB" w:rsidRDefault="006E41BC" w:rsidP="006E41BC">
            <w:pPr>
              <w:rPr>
                <w:sz w:val="20"/>
                <w:szCs w:val="20"/>
                <w:highlight w:val="yellow"/>
                <w:lang w:val="en-US"/>
              </w:rPr>
            </w:pPr>
          </w:p>
        </w:tc>
        <w:tc>
          <w:tcPr>
            <w:tcW w:w="319" w:type="dxa"/>
            <w:shd w:val="clear" w:color="auto" w:fill="FFFF00"/>
          </w:tcPr>
          <w:p w14:paraId="27BCCF56" w14:textId="77777777" w:rsidR="006E41BC" w:rsidRPr="005A52FB" w:rsidRDefault="006E41BC" w:rsidP="006E41BC">
            <w:pPr>
              <w:rPr>
                <w:sz w:val="20"/>
                <w:szCs w:val="20"/>
                <w:highlight w:val="yellow"/>
                <w:lang w:val="en-US"/>
              </w:rPr>
            </w:pPr>
          </w:p>
        </w:tc>
        <w:tc>
          <w:tcPr>
            <w:tcW w:w="319" w:type="dxa"/>
            <w:shd w:val="clear" w:color="auto" w:fill="FFFF00"/>
          </w:tcPr>
          <w:p w14:paraId="116AE598" w14:textId="77777777" w:rsidR="006E41BC" w:rsidRPr="005A52FB" w:rsidRDefault="006E41BC" w:rsidP="006E41BC">
            <w:pPr>
              <w:rPr>
                <w:sz w:val="20"/>
                <w:szCs w:val="20"/>
                <w:highlight w:val="yellow"/>
                <w:lang w:val="en-US"/>
              </w:rPr>
            </w:pPr>
          </w:p>
        </w:tc>
        <w:tc>
          <w:tcPr>
            <w:tcW w:w="359" w:type="dxa"/>
            <w:shd w:val="clear" w:color="auto" w:fill="FFFF00"/>
          </w:tcPr>
          <w:p w14:paraId="4CF6B968" w14:textId="77777777" w:rsidR="006E41BC" w:rsidRPr="005A52FB" w:rsidRDefault="006E41BC" w:rsidP="006E41BC">
            <w:pPr>
              <w:rPr>
                <w:sz w:val="20"/>
                <w:szCs w:val="20"/>
                <w:highlight w:val="yellow"/>
                <w:lang w:val="en-US"/>
              </w:rPr>
            </w:pPr>
          </w:p>
        </w:tc>
        <w:tc>
          <w:tcPr>
            <w:tcW w:w="335" w:type="dxa"/>
            <w:shd w:val="clear" w:color="auto" w:fill="FFFF00"/>
          </w:tcPr>
          <w:p w14:paraId="3033A5AC" w14:textId="77777777" w:rsidR="006E41BC" w:rsidRPr="005A52FB" w:rsidRDefault="006E41BC" w:rsidP="006E41BC">
            <w:pPr>
              <w:rPr>
                <w:sz w:val="20"/>
                <w:szCs w:val="20"/>
                <w:highlight w:val="yellow"/>
                <w:lang w:val="en-US"/>
              </w:rPr>
            </w:pPr>
          </w:p>
        </w:tc>
        <w:tc>
          <w:tcPr>
            <w:tcW w:w="335" w:type="dxa"/>
            <w:shd w:val="clear" w:color="auto" w:fill="FFFF00"/>
          </w:tcPr>
          <w:p w14:paraId="4867779F" w14:textId="77777777" w:rsidR="006E41BC" w:rsidRPr="005A52FB" w:rsidRDefault="006E41BC" w:rsidP="006E41BC">
            <w:pPr>
              <w:rPr>
                <w:sz w:val="20"/>
                <w:szCs w:val="20"/>
                <w:highlight w:val="yellow"/>
                <w:lang w:val="en-US"/>
              </w:rPr>
            </w:pPr>
          </w:p>
        </w:tc>
        <w:tc>
          <w:tcPr>
            <w:tcW w:w="416" w:type="dxa"/>
            <w:shd w:val="clear" w:color="auto" w:fill="FFFF00"/>
          </w:tcPr>
          <w:p w14:paraId="4464FB2F" w14:textId="77777777" w:rsidR="006E41BC" w:rsidRPr="005A52FB" w:rsidRDefault="006E41BC" w:rsidP="006E41BC">
            <w:pPr>
              <w:rPr>
                <w:sz w:val="20"/>
                <w:szCs w:val="20"/>
                <w:highlight w:val="yellow"/>
                <w:lang w:val="en-US"/>
              </w:rPr>
            </w:pPr>
          </w:p>
        </w:tc>
        <w:tc>
          <w:tcPr>
            <w:tcW w:w="416" w:type="dxa"/>
            <w:shd w:val="clear" w:color="auto" w:fill="FFFF00"/>
          </w:tcPr>
          <w:p w14:paraId="71050D8B" w14:textId="77777777" w:rsidR="006E41BC" w:rsidRPr="005A52FB" w:rsidRDefault="006E41BC" w:rsidP="006E41BC">
            <w:pPr>
              <w:rPr>
                <w:sz w:val="20"/>
                <w:szCs w:val="20"/>
                <w:highlight w:val="yellow"/>
                <w:lang w:val="en-US"/>
              </w:rPr>
            </w:pPr>
          </w:p>
        </w:tc>
        <w:tc>
          <w:tcPr>
            <w:tcW w:w="416" w:type="dxa"/>
            <w:shd w:val="clear" w:color="auto" w:fill="FFFF00"/>
          </w:tcPr>
          <w:p w14:paraId="69E574AC" w14:textId="77777777" w:rsidR="006E41BC" w:rsidRPr="005A52FB" w:rsidRDefault="006E41BC" w:rsidP="006E41BC">
            <w:pPr>
              <w:rPr>
                <w:sz w:val="20"/>
                <w:szCs w:val="20"/>
                <w:highlight w:val="yellow"/>
                <w:lang w:val="en-US"/>
              </w:rPr>
            </w:pPr>
          </w:p>
        </w:tc>
        <w:tc>
          <w:tcPr>
            <w:tcW w:w="316" w:type="dxa"/>
            <w:shd w:val="clear" w:color="auto" w:fill="FFFF00"/>
          </w:tcPr>
          <w:p w14:paraId="22B9C8F9" w14:textId="77777777" w:rsidR="006E41BC" w:rsidRPr="005A52FB" w:rsidRDefault="006E41BC" w:rsidP="006E41BC">
            <w:pPr>
              <w:rPr>
                <w:sz w:val="20"/>
                <w:szCs w:val="20"/>
                <w:highlight w:val="yellow"/>
                <w:lang w:val="en-US"/>
              </w:rPr>
            </w:pPr>
          </w:p>
        </w:tc>
        <w:tc>
          <w:tcPr>
            <w:tcW w:w="319" w:type="dxa"/>
            <w:shd w:val="clear" w:color="auto" w:fill="FFFF00"/>
          </w:tcPr>
          <w:p w14:paraId="4C5FADCE" w14:textId="77777777" w:rsidR="006E41BC" w:rsidRPr="005A52FB" w:rsidRDefault="006E41BC" w:rsidP="006E41BC">
            <w:pPr>
              <w:rPr>
                <w:sz w:val="20"/>
                <w:szCs w:val="20"/>
                <w:highlight w:val="yellow"/>
                <w:lang w:val="en-US"/>
              </w:rPr>
            </w:pPr>
          </w:p>
        </w:tc>
        <w:tc>
          <w:tcPr>
            <w:tcW w:w="319" w:type="dxa"/>
            <w:shd w:val="clear" w:color="auto" w:fill="FFFF00"/>
          </w:tcPr>
          <w:p w14:paraId="0D9B9E44" w14:textId="77777777" w:rsidR="006E41BC" w:rsidRPr="005A52FB" w:rsidRDefault="006E41BC" w:rsidP="006E41BC">
            <w:pPr>
              <w:rPr>
                <w:sz w:val="20"/>
                <w:szCs w:val="20"/>
                <w:highlight w:val="yellow"/>
                <w:lang w:val="en-US"/>
              </w:rPr>
            </w:pPr>
          </w:p>
        </w:tc>
        <w:tc>
          <w:tcPr>
            <w:tcW w:w="319" w:type="dxa"/>
            <w:shd w:val="clear" w:color="auto" w:fill="FFFF00"/>
          </w:tcPr>
          <w:p w14:paraId="261355CB" w14:textId="77777777" w:rsidR="006E41BC" w:rsidRPr="005A52FB" w:rsidRDefault="006E41BC" w:rsidP="006E41BC">
            <w:pPr>
              <w:rPr>
                <w:sz w:val="20"/>
                <w:szCs w:val="20"/>
                <w:highlight w:val="yellow"/>
                <w:lang w:val="en-US"/>
              </w:rPr>
            </w:pPr>
          </w:p>
        </w:tc>
        <w:tc>
          <w:tcPr>
            <w:tcW w:w="319" w:type="dxa"/>
            <w:shd w:val="clear" w:color="auto" w:fill="FFFF00"/>
          </w:tcPr>
          <w:p w14:paraId="4ECF2456" w14:textId="77777777" w:rsidR="006E41BC" w:rsidRPr="005A52FB" w:rsidRDefault="006E41BC" w:rsidP="006E41BC">
            <w:pPr>
              <w:rPr>
                <w:sz w:val="20"/>
                <w:szCs w:val="20"/>
                <w:highlight w:val="yellow"/>
                <w:lang w:val="en-US"/>
              </w:rPr>
            </w:pPr>
          </w:p>
        </w:tc>
        <w:tc>
          <w:tcPr>
            <w:tcW w:w="319" w:type="dxa"/>
            <w:shd w:val="clear" w:color="auto" w:fill="FFFF00"/>
          </w:tcPr>
          <w:p w14:paraId="7BB1DE0A" w14:textId="77777777" w:rsidR="006E41BC" w:rsidRPr="005A52FB" w:rsidRDefault="006E41BC" w:rsidP="006E41BC">
            <w:pPr>
              <w:rPr>
                <w:sz w:val="20"/>
                <w:szCs w:val="20"/>
                <w:highlight w:val="yellow"/>
                <w:lang w:val="en-US"/>
              </w:rPr>
            </w:pPr>
          </w:p>
        </w:tc>
        <w:tc>
          <w:tcPr>
            <w:tcW w:w="319" w:type="dxa"/>
            <w:shd w:val="clear" w:color="auto" w:fill="FFFF00"/>
          </w:tcPr>
          <w:p w14:paraId="71A02DED" w14:textId="77777777" w:rsidR="006E41BC" w:rsidRPr="005A52FB" w:rsidRDefault="006E41BC" w:rsidP="006E41BC">
            <w:pPr>
              <w:rPr>
                <w:sz w:val="20"/>
                <w:szCs w:val="20"/>
                <w:highlight w:val="yellow"/>
                <w:lang w:val="en-US"/>
              </w:rPr>
            </w:pPr>
          </w:p>
        </w:tc>
        <w:tc>
          <w:tcPr>
            <w:tcW w:w="319" w:type="dxa"/>
            <w:shd w:val="clear" w:color="auto" w:fill="FFFF00"/>
          </w:tcPr>
          <w:p w14:paraId="290EC686" w14:textId="77777777" w:rsidR="006E41BC" w:rsidRPr="005A52FB" w:rsidRDefault="006E41BC" w:rsidP="006E41BC">
            <w:pPr>
              <w:rPr>
                <w:sz w:val="20"/>
                <w:szCs w:val="20"/>
                <w:highlight w:val="yellow"/>
                <w:lang w:val="en-US"/>
              </w:rPr>
            </w:pPr>
          </w:p>
        </w:tc>
        <w:tc>
          <w:tcPr>
            <w:tcW w:w="319" w:type="dxa"/>
            <w:shd w:val="clear" w:color="auto" w:fill="FFFF00"/>
          </w:tcPr>
          <w:p w14:paraId="36E2CC09" w14:textId="77777777" w:rsidR="006E41BC" w:rsidRPr="005A52FB" w:rsidRDefault="006E41BC" w:rsidP="006E41BC">
            <w:pPr>
              <w:rPr>
                <w:sz w:val="20"/>
                <w:szCs w:val="20"/>
                <w:highlight w:val="yellow"/>
                <w:lang w:val="en-US"/>
              </w:rPr>
            </w:pPr>
          </w:p>
        </w:tc>
        <w:tc>
          <w:tcPr>
            <w:tcW w:w="416" w:type="dxa"/>
          </w:tcPr>
          <w:p w14:paraId="35BA4871" w14:textId="77777777" w:rsidR="006E41BC" w:rsidRPr="005A52FB" w:rsidRDefault="006E41BC" w:rsidP="006E41BC">
            <w:pPr>
              <w:rPr>
                <w:sz w:val="20"/>
                <w:szCs w:val="20"/>
                <w:lang w:val="en-US"/>
              </w:rPr>
            </w:pPr>
          </w:p>
        </w:tc>
        <w:tc>
          <w:tcPr>
            <w:tcW w:w="416" w:type="dxa"/>
          </w:tcPr>
          <w:p w14:paraId="4679E25B" w14:textId="77777777" w:rsidR="006E41BC" w:rsidRPr="005A52FB" w:rsidRDefault="006E41BC" w:rsidP="006E41BC">
            <w:pPr>
              <w:rPr>
                <w:sz w:val="20"/>
                <w:szCs w:val="20"/>
                <w:lang w:val="en-US"/>
              </w:rPr>
            </w:pPr>
          </w:p>
        </w:tc>
        <w:tc>
          <w:tcPr>
            <w:tcW w:w="416" w:type="dxa"/>
          </w:tcPr>
          <w:p w14:paraId="4CED8597" w14:textId="77777777" w:rsidR="006E41BC" w:rsidRPr="005A52FB" w:rsidRDefault="006E41BC" w:rsidP="006E41BC">
            <w:pPr>
              <w:rPr>
                <w:sz w:val="20"/>
                <w:szCs w:val="20"/>
                <w:lang w:val="en-US"/>
              </w:rPr>
            </w:pPr>
          </w:p>
        </w:tc>
        <w:tc>
          <w:tcPr>
            <w:tcW w:w="1482" w:type="dxa"/>
          </w:tcPr>
          <w:p w14:paraId="4F2AC51A" w14:textId="77777777" w:rsidR="006E41BC" w:rsidRPr="005A52FB" w:rsidRDefault="006E41BC" w:rsidP="006E41BC">
            <w:pPr>
              <w:rPr>
                <w:sz w:val="20"/>
                <w:szCs w:val="20"/>
                <w:lang w:val="en-US"/>
              </w:rPr>
            </w:pPr>
            <w:r w:rsidRPr="005A52FB">
              <w:rPr>
                <w:sz w:val="20"/>
                <w:szCs w:val="20"/>
                <w:lang w:val="en-US"/>
              </w:rPr>
              <w:t>UNDP</w:t>
            </w:r>
          </w:p>
          <w:p w14:paraId="36D848B8" w14:textId="77777777" w:rsidR="006E41BC" w:rsidRPr="005A52FB" w:rsidRDefault="006E41BC" w:rsidP="006E41BC">
            <w:pPr>
              <w:rPr>
                <w:sz w:val="20"/>
                <w:szCs w:val="20"/>
                <w:lang w:val="en-US"/>
              </w:rPr>
            </w:pPr>
            <w:r w:rsidRPr="005A52FB">
              <w:rPr>
                <w:sz w:val="20"/>
                <w:szCs w:val="20"/>
                <w:lang w:val="en-US"/>
              </w:rPr>
              <w:t>Educational facilities targeted</w:t>
            </w:r>
          </w:p>
          <w:p w14:paraId="226A7F41" w14:textId="77777777" w:rsidR="006E41BC" w:rsidRPr="005A52FB" w:rsidRDefault="006E41BC" w:rsidP="006E41BC">
            <w:pPr>
              <w:rPr>
                <w:sz w:val="20"/>
                <w:szCs w:val="20"/>
                <w:lang w:val="en-US"/>
              </w:rPr>
            </w:pPr>
            <w:r w:rsidRPr="005A52FB">
              <w:rPr>
                <w:sz w:val="20"/>
                <w:szCs w:val="20"/>
                <w:lang w:val="en-US"/>
              </w:rPr>
              <w:t>Communities</w:t>
            </w:r>
          </w:p>
        </w:tc>
      </w:tr>
      <w:tr w:rsidR="006E41BC" w:rsidRPr="005A52FB" w14:paraId="4A253D27" w14:textId="77777777" w:rsidTr="006E41BC">
        <w:tc>
          <w:tcPr>
            <w:tcW w:w="1606" w:type="dxa"/>
          </w:tcPr>
          <w:p w14:paraId="322F308C" w14:textId="77777777" w:rsidR="006E41BC" w:rsidRPr="005A52FB" w:rsidRDefault="006E41BC" w:rsidP="006E41BC">
            <w:pPr>
              <w:jc w:val="both"/>
              <w:rPr>
                <w:sz w:val="20"/>
                <w:szCs w:val="20"/>
                <w:lang w:val="en-US"/>
              </w:rPr>
            </w:pPr>
            <w:r w:rsidRPr="005A52FB">
              <w:rPr>
                <w:sz w:val="20"/>
                <w:szCs w:val="20"/>
                <w:lang w:val="en-US"/>
              </w:rPr>
              <w:t xml:space="preserve">Activity 4.1: Signature of </w:t>
            </w:r>
            <w:r w:rsidRPr="005A52FB">
              <w:rPr>
                <w:sz w:val="20"/>
                <w:szCs w:val="20"/>
                <w:lang w:val="en-US"/>
              </w:rPr>
              <w:lastRenderedPageBreak/>
              <w:t>Memorandum of Understanding (MoU) with municipalities</w:t>
            </w:r>
          </w:p>
        </w:tc>
        <w:tc>
          <w:tcPr>
            <w:tcW w:w="337" w:type="dxa"/>
            <w:shd w:val="clear" w:color="auto" w:fill="FFFF00"/>
          </w:tcPr>
          <w:p w14:paraId="57664107" w14:textId="77777777" w:rsidR="006E41BC" w:rsidRPr="005A52FB" w:rsidRDefault="006E41BC" w:rsidP="006E41BC">
            <w:pPr>
              <w:rPr>
                <w:sz w:val="20"/>
                <w:szCs w:val="20"/>
                <w:lang w:val="en-US"/>
              </w:rPr>
            </w:pPr>
          </w:p>
        </w:tc>
        <w:tc>
          <w:tcPr>
            <w:tcW w:w="316" w:type="dxa"/>
            <w:shd w:val="clear" w:color="auto" w:fill="FFFF00"/>
          </w:tcPr>
          <w:p w14:paraId="08D97F0A" w14:textId="77777777" w:rsidR="006E41BC" w:rsidRPr="005A52FB" w:rsidRDefault="006E41BC" w:rsidP="006E41BC">
            <w:pPr>
              <w:rPr>
                <w:sz w:val="20"/>
                <w:szCs w:val="20"/>
                <w:lang w:val="en-US"/>
              </w:rPr>
            </w:pPr>
          </w:p>
        </w:tc>
        <w:tc>
          <w:tcPr>
            <w:tcW w:w="316" w:type="dxa"/>
          </w:tcPr>
          <w:p w14:paraId="1AEB5FC7" w14:textId="77777777" w:rsidR="006E41BC" w:rsidRPr="005A52FB" w:rsidRDefault="006E41BC" w:rsidP="006E41BC">
            <w:pPr>
              <w:rPr>
                <w:sz w:val="20"/>
                <w:szCs w:val="20"/>
                <w:lang w:val="en-US"/>
              </w:rPr>
            </w:pPr>
          </w:p>
        </w:tc>
        <w:tc>
          <w:tcPr>
            <w:tcW w:w="316" w:type="dxa"/>
          </w:tcPr>
          <w:p w14:paraId="52C61129" w14:textId="77777777" w:rsidR="006E41BC" w:rsidRPr="005A52FB" w:rsidRDefault="006E41BC" w:rsidP="006E41BC">
            <w:pPr>
              <w:rPr>
                <w:sz w:val="20"/>
                <w:szCs w:val="20"/>
                <w:lang w:val="en-US"/>
              </w:rPr>
            </w:pPr>
          </w:p>
        </w:tc>
        <w:tc>
          <w:tcPr>
            <w:tcW w:w="316" w:type="dxa"/>
          </w:tcPr>
          <w:p w14:paraId="138D30C2" w14:textId="77777777" w:rsidR="006E41BC" w:rsidRPr="005A52FB" w:rsidRDefault="006E41BC" w:rsidP="006E41BC">
            <w:pPr>
              <w:rPr>
                <w:sz w:val="20"/>
                <w:szCs w:val="20"/>
                <w:lang w:val="en-US"/>
              </w:rPr>
            </w:pPr>
          </w:p>
        </w:tc>
        <w:tc>
          <w:tcPr>
            <w:tcW w:w="316" w:type="dxa"/>
          </w:tcPr>
          <w:p w14:paraId="2A94344E" w14:textId="77777777" w:rsidR="006E41BC" w:rsidRPr="005A52FB" w:rsidRDefault="006E41BC" w:rsidP="006E41BC">
            <w:pPr>
              <w:rPr>
                <w:sz w:val="20"/>
                <w:szCs w:val="20"/>
                <w:lang w:val="en-US"/>
              </w:rPr>
            </w:pPr>
          </w:p>
        </w:tc>
        <w:tc>
          <w:tcPr>
            <w:tcW w:w="317" w:type="dxa"/>
          </w:tcPr>
          <w:p w14:paraId="12A76629" w14:textId="77777777" w:rsidR="006E41BC" w:rsidRPr="005A52FB" w:rsidRDefault="006E41BC" w:rsidP="006E41BC">
            <w:pPr>
              <w:rPr>
                <w:sz w:val="20"/>
                <w:szCs w:val="20"/>
                <w:lang w:val="en-US"/>
              </w:rPr>
            </w:pPr>
          </w:p>
        </w:tc>
        <w:tc>
          <w:tcPr>
            <w:tcW w:w="318" w:type="dxa"/>
          </w:tcPr>
          <w:p w14:paraId="3B06F3DC" w14:textId="77777777" w:rsidR="006E41BC" w:rsidRPr="005A52FB" w:rsidRDefault="006E41BC" w:rsidP="006E41BC">
            <w:pPr>
              <w:rPr>
                <w:sz w:val="20"/>
                <w:szCs w:val="20"/>
                <w:lang w:val="en-US"/>
              </w:rPr>
            </w:pPr>
          </w:p>
        </w:tc>
        <w:tc>
          <w:tcPr>
            <w:tcW w:w="343" w:type="dxa"/>
          </w:tcPr>
          <w:p w14:paraId="14C604E8" w14:textId="77777777" w:rsidR="006E41BC" w:rsidRPr="005A52FB" w:rsidRDefault="006E41BC" w:rsidP="006E41BC">
            <w:pPr>
              <w:rPr>
                <w:sz w:val="20"/>
                <w:szCs w:val="20"/>
                <w:lang w:val="en-US"/>
              </w:rPr>
            </w:pPr>
          </w:p>
        </w:tc>
        <w:tc>
          <w:tcPr>
            <w:tcW w:w="416" w:type="dxa"/>
          </w:tcPr>
          <w:p w14:paraId="0BB704C9" w14:textId="77777777" w:rsidR="006E41BC" w:rsidRPr="005A52FB" w:rsidRDefault="006E41BC" w:rsidP="006E41BC">
            <w:pPr>
              <w:rPr>
                <w:sz w:val="20"/>
                <w:szCs w:val="20"/>
                <w:lang w:val="en-US"/>
              </w:rPr>
            </w:pPr>
          </w:p>
        </w:tc>
        <w:tc>
          <w:tcPr>
            <w:tcW w:w="416" w:type="dxa"/>
          </w:tcPr>
          <w:p w14:paraId="073F57F5" w14:textId="77777777" w:rsidR="006E41BC" w:rsidRPr="005A52FB" w:rsidRDefault="006E41BC" w:rsidP="006E41BC">
            <w:pPr>
              <w:rPr>
                <w:sz w:val="20"/>
                <w:szCs w:val="20"/>
                <w:lang w:val="en-US"/>
              </w:rPr>
            </w:pPr>
          </w:p>
        </w:tc>
        <w:tc>
          <w:tcPr>
            <w:tcW w:w="416" w:type="dxa"/>
          </w:tcPr>
          <w:p w14:paraId="241E09AD" w14:textId="77777777" w:rsidR="006E41BC" w:rsidRPr="005A52FB" w:rsidRDefault="006E41BC" w:rsidP="006E41BC">
            <w:pPr>
              <w:rPr>
                <w:sz w:val="20"/>
                <w:szCs w:val="20"/>
                <w:lang w:val="en-US"/>
              </w:rPr>
            </w:pPr>
          </w:p>
        </w:tc>
        <w:tc>
          <w:tcPr>
            <w:tcW w:w="353" w:type="dxa"/>
          </w:tcPr>
          <w:p w14:paraId="2F660A1D" w14:textId="77777777" w:rsidR="006E41BC" w:rsidRPr="005A52FB" w:rsidRDefault="006E41BC" w:rsidP="006E41BC">
            <w:pPr>
              <w:rPr>
                <w:sz w:val="20"/>
                <w:szCs w:val="20"/>
                <w:lang w:val="en-US"/>
              </w:rPr>
            </w:pPr>
          </w:p>
        </w:tc>
        <w:tc>
          <w:tcPr>
            <w:tcW w:w="318" w:type="dxa"/>
          </w:tcPr>
          <w:p w14:paraId="789ED352" w14:textId="77777777" w:rsidR="006E41BC" w:rsidRPr="005A52FB" w:rsidRDefault="006E41BC" w:rsidP="006E41BC">
            <w:pPr>
              <w:rPr>
                <w:sz w:val="20"/>
                <w:szCs w:val="20"/>
                <w:lang w:val="en-US"/>
              </w:rPr>
            </w:pPr>
          </w:p>
        </w:tc>
        <w:tc>
          <w:tcPr>
            <w:tcW w:w="318" w:type="dxa"/>
          </w:tcPr>
          <w:p w14:paraId="001DFA5D" w14:textId="77777777" w:rsidR="006E41BC" w:rsidRPr="005A52FB" w:rsidRDefault="006E41BC" w:rsidP="006E41BC">
            <w:pPr>
              <w:rPr>
                <w:sz w:val="20"/>
                <w:szCs w:val="20"/>
                <w:lang w:val="en-US"/>
              </w:rPr>
            </w:pPr>
          </w:p>
        </w:tc>
        <w:tc>
          <w:tcPr>
            <w:tcW w:w="319" w:type="dxa"/>
          </w:tcPr>
          <w:p w14:paraId="191A61C8" w14:textId="77777777" w:rsidR="006E41BC" w:rsidRPr="005A52FB" w:rsidRDefault="006E41BC" w:rsidP="006E41BC">
            <w:pPr>
              <w:rPr>
                <w:sz w:val="20"/>
                <w:szCs w:val="20"/>
                <w:lang w:val="en-US"/>
              </w:rPr>
            </w:pPr>
          </w:p>
        </w:tc>
        <w:tc>
          <w:tcPr>
            <w:tcW w:w="319" w:type="dxa"/>
          </w:tcPr>
          <w:p w14:paraId="2425FEA4" w14:textId="77777777" w:rsidR="006E41BC" w:rsidRPr="005A52FB" w:rsidRDefault="006E41BC" w:rsidP="006E41BC">
            <w:pPr>
              <w:rPr>
                <w:sz w:val="20"/>
                <w:szCs w:val="20"/>
                <w:lang w:val="en-US"/>
              </w:rPr>
            </w:pPr>
          </w:p>
        </w:tc>
        <w:tc>
          <w:tcPr>
            <w:tcW w:w="319" w:type="dxa"/>
          </w:tcPr>
          <w:p w14:paraId="60A69846" w14:textId="77777777" w:rsidR="006E41BC" w:rsidRPr="005A52FB" w:rsidRDefault="006E41BC" w:rsidP="006E41BC">
            <w:pPr>
              <w:rPr>
                <w:sz w:val="20"/>
                <w:szCs w:val="20"/>
                <w:lang w:val="en-US"/>
              </w:rPr>
            </w:pPr>
          </w:p>
        </w:tc>
        <w:tc>
          <w:tcPr>
            <w:tcW w:w="359" w:type="dxa"/>
          </w:tcPr>
          <w:p w14:paraId="722C9868" w14:textId="77777777" w:rsidR="006E41BC" w:rsidRPr="005A52FB" w:rsidRDefault="006E41BC" w:rsidP="006E41BC">
            <w:pPr>
              <w:rPr>
                <w:sz w:val="20"/>
                <w:szCs w:val="20"/>
                <w:lang w:val="en-US"/>
              </w:rPr>
            </w:pPr>
          </w:p>
        </w:tc>
        <w:tc>
          <w:tcPr>
            <w:tcW w:w="335" w:type="dxa"/>
          </w:tcPr>
          <w:p w14:paraId="33DFCBF6" w14:textId="77777777" w:rsidR="006E41BC" w:rsidRPr="005A52FB" w:rsidRDefault="006E41BC" w:rsidP="006E41BC">
            <w:pPr>
              <w:rPr>
                <w:sz w:val="20"/>
                <w:szCs w:val="20"/>
                <w:lang w:val="en-US"/>
              </w:rPr>
            </w:pPr>
          </w:p>
        </w:tc>
        <w:tc>
          <w:tcPr>
            <w:tcW w:w="335" w:type="dxa"/>
          </w:tcPr>
          <w:p w14:paraId="2BA071B6" w14:textId="77777777" w:rsidR="006E41BC" w:rsidRPr="005A52FB" w:rsidRDefault="006E41BC" w:rsidP="006E41BC">
            <w:pPr>
              <w:rPr>
                <w:sz w:val="20"/>
                <w:szCs w:val="20"/>
                <w:lang w:val="en-US"/>
              </w:rPr>
            </w:pPr>
          </w:p>
        </w:tc>
        <w:tc>
          <w:tcPr>
            <w:tcW w:w="416" w:type="dxa"/>
          </w:tcPr>
          <w:p w14:paraId="453728AF" w14:textId="77777777" w:rsidR="006E41BC" w:rsidRPr="005A52FB" w:rsidRDefault="006E41BC" w:rsidP="006E41BC">
            <w:pPr>
              <w:rPr>
                <w:sz w:val="20"/>
                <w:szCs w:val="20"/>
                <w:lang w:val="en-US"/>
              </w:rPr>
            </w:pPr>
          </w:p>
        </w:tc>
        <w:tc>
          <w:tcPr>
            <w:tcW w:w="416" w:type="dxa"/>
          </w:tcPr>
          <w:p w14:paraId="7020AC0B" w14:textId="77777777" w:rsidR="006E41BC" w:rsidRPr="005A52FB" w:rsidRDefault="006E41BC" w:rsidP="006E41BC">
            <w:pPr>
              <w:rPr>
                <w:sz w:val="20"/>
                <w:szCs w:val="20"/>
                <w:lang w:val="en-US"/>
              </w:rPr>
            </w:pPr>
          </w:p>
        </w:tc>
        <w:tc>
          <w:tcPr>
            <w:tcW w:w="416" w:type="dxa"/>
          </w:tcPr>
          <w:p w14:paraId="30752678" w14:textId="77777777" w:rsidR="006E41BC" w:rsidRPr="005A52FB" w:rsidRDefault="006E41BC" w:rsidP="006E41BC">
            <w:pPr>
              <w:rPr>
                <w:sz w:val="20"/>
                <w:szCs w:val="20"/>
                <w:lang w:val="en-US"/>
              </w:rPr>
            </w:pPr>
          </w:p>
        </w:tc>
        <w:tc>
          <w:tcPr>
            <w:tcW w:w="316" w:type="dxa"/>
          </w:tcPr>
          <w:p w14:paraId="1951A8D5" w14:textId="77777777" w:rsidR="006E41BC" w:rsidRPr="005A52FB" w:rsidRDefault="006E41BC" w:rsidP="006E41BC">
            <w:pPr>
              <w:rPr>
                <w:sz w:val="20"/>
                <w:szCs w:val="20"/>
                <w:lang w:val="en-US"/>
              </w:rPr>
            </w:pPr>
          </w:p>
        </w:tc>
        <w:tc>
          <w:tcPr>
            <w:tcW w:w="319" w:type="dxa"/>
          </w:tcPr>
          <w:p w14:paraId="6CC6A1AF" w14:textId="77777777" w:rsidR="006E41BC" w:rsidRPr="005A52FB" w:rsidRDefault="006E41BC" w:rsidP="006E41BC">
            <w:pPr>
              <w:rPr>
                <w:sz w:val="20"/>
                <w:szCs w:val="20"/>
                <w:lang w:val="en-US"/>
              </w:rPr>
            </w:pPr>
          </w:p>
        </w:tc>
        <w:tc>
          <w:tcPr>
            <w:tcW w:w="319" w:type="dxa"/>
          </w:tcPr>
          <w:p w14:paraId="1B359A28" w14:textId="77777777" w:rsidR="006E41BC" w:rsidRPr="005A52FB" w:rsidRDefault="006E41BC" w:rsidP="006E41BC">
            <w:pPr>
              <w:rPr>
                <w:sz w:val="20"/>
                <w:szCs w:val="20"/>
                <w:lang w:val="en-US"/>
              </w:rPr>
            </w:pPr>
          </w:p>
        </w:tc>
        <w:tc>
          <w:tcPr>
            <w:tcW w:w="319" w:type="dxa"/>
          </w:tcPr>
          <w:p w14:paraId="7267B371" w14:textId="77777777" w:rsidR="006E41BC" w:rsidRPr="005A52FB" w:rsidRDefault="006E41BC" w:rsidP="006E41BC">
            <w:pPr>
              <w:rPr>
                <w:sz w:val="20"/>
                <w:szCs w:val="20"/>
                <w:lang w:val="en-US"/>
              </w:rPr>
            </w:pPr>
          </w:p>
        </w:tc>
        <w:tc>
          <w:tcPr>
            <w:tcW w:w="319" w:type="dxa"/>
          </w:tcPr>
          <w:p w14:paraId="0F5BD7C3" w14:textId="77777777" w:rsidR="006E41BC" w:rsidRPr="005A52FB" w:rsidRDefault="006E41BC" w:rsidP="006E41BC">
            <w:pPr>
              <w:rPr>
                <w:sz w:val="20"/>
                <w:szCs w:val="20"/>
                <w:lang w:val="en-US"/>
              </w:rPr>
            </w:pPr>
          </w:p>
        </w:tc>
        <w:tc>
          <w:tcPr>
            <w:tcW w:w="319" w:type="dxa"/>
          </w:tcPr>
          <w:p w14:paraId="517101EC" w14:textId="77777777" w:rsidR="006E41BC" w:rsidRPr="005A52FB" w:rsidRDefault="006E41BC" w:rsidP="006E41BC">
            <w:pPr>
              <w:rPr>
                <w:sz w:val="20"/>
                <w:szCs w:val="20"/>
                <w:lang w:val="en-US"/>
              </w:rPr>
            </w:pPr>
          </w:p>
        </w:tc>
        <w:tc>
          <w:tcPr>
            <w:tcW w:w="319" w:type="dxa"/>
          </w:tcPr>
          <w:p w14:paraId="77638968" w14:textId="77777777" w:rsidR="006E41BC" w:rsidRPr="005A52FB" w:rsidRDefault="006E41BC" w:rsidP="006E41BC">
            <w:pPr>
              <w:rPr>
                <w:sz w:val="20"/>
                <w:szCs w:val="20"/>
                <w:lang w:val="en-US"/>
              </w:rPr>
            </w:pPr>
          </w:p>
        </w:tc>
        <w:tc>
          <w:tcPr>
            <w:tcW w:w="319" w:type="dxa"/>
          </w:tcPr>
          <w:p w14:paraId="409B5058" w14:textId="77777777" w:rsidR="006E41BC" w:rsidRPr="005A52FB" w:rsidRDefault="006E41BC" w:rsidP="006E41BC">
            <w:pPr>
              <w:rPr>
                <w:sz w:val="20"/>
                <w:szCs w:val="20"/>
                <w:lang w:val="en-US"/>
              </w:rPr>
            </w:pPr>
          </w:p>
        </w:tc>
        <w:tc>
          <w:tcPr>
            <w:tcW w:w="319" w:type="dxa"/>
          </w:tcPr>
          <w:p w14:paraId="216619A9" w14:textId="77777777" w:rsidR="006E41BC" w:rsidRPr="005A52FB" w:rsidRDefault="006E41BC" w:rsidP="006E41BC">
            <w:pPr>
              <w:rPr>
                <w:sz w:val="20"/>
                <w:szCs w:val="20"/>
                <w:lang w:val="en-US"/>
              </w:rPr>
            </w:pPr>
          </w:p>
        </w:tc>
        <w:tc>
          <w:tcPr>
            <w:tcW w:w="416" w:type="dxa"/>
          </w:tcPr>
          <w:p w14:paraId="64F32C21" w14:textId="77777777" w:rsidR="006E41BC" w:rsidRPr="005A52FB" w:rsidRDefault="006E41BC" w:rsidP="006E41BC">
            <w:pPr>
              <w:rPr>
                <w:sz w:val="20"/>
                <w:szCs w:val="20"/>
                <w:lang w:val="en-US"/>
              </w:rPr>
            </w:pPr>
          </w:p>
        </w:tc>
        <w:tc>
          <w:tcPr>
            <w:tcW w:w="416" w:type="dxa"/>
          </w:tcPr>
          <w:p w14:paraId="5FF0CF9E" w14:textId="77777777" w:rsidR="006E41BC" w:rsidRPr="005A52FB" w:rsidRDefault="006E41BC" w:rsidP="006E41BC">
            <w:pPr>
              <w:rPr>
                <w:sz w:val="20"/>
                <w:szCs w:val="20"/>
                <w:lang w:val="en-US"/>
              </w:rPr>
            </w:pPr>
          </w:p>
        </w:tc>
        <w:tc>
          <w:tcPr>
            <w:tcW w:w="416" w:type="dxa"/>
          </w:tcPr>
          <w:p w14:paraId="3459D43D" w14:textId="77777777" w:rsidR="006E41BC" w:rsidRPr="005A52FB" w:rsidRDefault="006E41BC" w:rsidP="006E41BC">
            <w:pPr>
              <w:rPr>
                <w:sz w:val="20"/>
                <w:szCs w:val="20"/>
                <w:lang w:val="en-US"/>
              </w:rPr>
            </w:pPr>
          </w:p>
        </w:tc>
        <w:tc>
          <w:tcPr>
            <w:tcW w:w="1482" w:type="dxa"/>
          </w:tcPr>
          <w:p w14:paraId="752FFAF4" w14:textId="77777777" w:rsidR="006E41BC" w:rsidRPr="005A52FB" w:rsidRDefault="006E41BC" w:rsidP="006E41BC">
            <w:pPr>
              <w:rPr>
                <w:sz w:val="20"/>
                <w:szCs w:val="20"/>
                <w:lang w:val="en-US"/>
              </w:rPr>
            </w:pPr>
            <w:r w:rsidRPr="005A52FB">
              <w:rPr>
                <w:sz w:val="20"/>
                <w:szCs w:val="20"/>
                <w:lang w:val="en-US"/>
              </w:rPr>
              <w:t>UNDP</w:t>
            </w:r>
          </w:p>
          <w:p w14:paraId="4CBB57D4" w14:textId="77777777" w:rsidR="006E41BC" w:rsidRPr="005A52FB" w:rsidRDefault="006E41BC" w:rsidP="006E41BC">
            <w:pPr>
              <w:rPr>
                <w:sz w:val="20"/>
                <w:szCs w:val="20"/>
                <w:lang w:val="en-US"/>
              </w:rPr>
            </w:pPr>
            <w:r w:rsidRPr="005A52FB">
              <w:rPr>
                <w:sz w:val="20"/>
                <w:szCs w:val="20"/>
                <w:lang w:val="en-US"/>
              </w:rPr>
              <w:t>Municipalities</w:t>
            </w:r>
          </w:p>
        </w:tc>
      </w:tr>
      <w:tr w:rsidR="00D4595E" w:rsidRPr="005A52FB" w14:paraId="76F438E0" w14:textId="77777777" w:rsidTr="006E41BC">
        <w:tc>
          <w:tcPr>
            <w:tcW w:w="1606" w:type="dxa"/>
          </w:tcPr>
          <w:p w14:paraId="11A7D28B" w14:textId="77777777" w:rsidR="006E41BC" w:rsidRPr="005A52FB" w:rsidRDefault="006E41BC" w:rsidP="006E41BC">
            <w:pPr>
              <w:jc w:val="both"/>
              <w:rPr>
                <w:sz w:val="20"/>
                <w:szCs w:val="20"/>
                <w:lang w:val="en-US"/>
              </w:rPr>
            </w:pPr>
            <w:r w:rsidRPr="005A52FB">
              <w:rPr>
                <w:sz w:val="20"/>
                <w:szCs w:val="20"/>
                <w:lang w:val="en-US"/>
              </w:rPr>
              <w:t>Activity 4.2: Community led local consultations on the interventions</w:t>
            </w:r>
          </w:p>
        </w:tc>
        <w:tc>
          <w:tcPr>
            <w:tcW w:w="337" w:type="dxa"/>
          </w:tcPr>
          <w:p w14:paraId="6E44DC02" w14:textId="77777777" w:rsidR="006E41BC" w:rsidRPr="005A52FB" w:rsidRDefault="006E41BC" w:rsidP="006E41BC">
            <w:pPr>
              <w:rPr>
                <w:sz w:val="20"/>
                <w:szCs w:val="20"/>
                <w:lang w:val="en-US"/>
              </w:rPr>
            </w:pPr>
          </w:p>
        </w:tc>
        <w:tc>
          <w:tcPr>
            <w:tcW w:w="316" w:type="dxa"/>
            <w:shd w:val="clear" w:color="auto" w:fill="FFFF00"/>
          </w:tcPr>
          <w:p w14:paraId="62B93DCC" w14:textId="77777777" w:rsidR="006E41BC" w:rsidRPr="005A52FB" w:rsidRDefault="006E41BC" w:rsidP="006E41BC">
            <w:pPr>
              <w:rPr>
                <w:sz w:val="20"/>
                <w:szCs w:val="20"/>
                <w:lang w:val="en-US"/>
              </w:rPr>
            </w:pPr>
          </w:p>
        </w:tc>
        <w:tc>
          <w:tcPr>
            <w:tcW w:w="316" w:type="dxa"/>
            <w:shd w:val="clear" w:color="auto" w:fill="FFFF00"/>
          </w:tcPr>
          <w:p w14:paraId="7784ABB9" w14:textId="77777777" w:rsidR="006E41BC" w:rsidRPr="005A52FB" w:rsidRDefault="006E41BC" w:rsidP="006E41BC">
            <w:pPr>
              <w:rPr>
                <w:sz w:val="20"/>
                <w:szCs w:val="20"/>
                <w:lang w:val="en-US"/>
              </w:rPr>
            </w:pPr>
          </w:p>
        </w:tc>
        <w:tc>
          <w:tcPr>
            <w:tcW w:w="316" w:type="dxa"/>
            <w:shd w:val="clear" w:color="auto" w:fill="FFFF00"/>
          </w:tcPr>
          <w:p w14:paraId="37BCD8A3" w14:textId="77777777" w:rsidR="006E41BC" w:rsidRPr="005A52FB" w:rsidRDefault="006E41BC" w:rsidP="006E41BC">
            <w:pPr>
              <w:rPr>
                <w:sz w:val="20"/>
                <w:szCs w:val="20"/>
                <w:lang w:val="en-US"/>
              </w:rPr>
            </w:pPr>
          </w:p>
        </w:tc>
        <w:tc>
          <w:tcPr>
            <w:tcW w:w="316" w:type="dxa"/>
            <w:shd w:val="clear" w:color="auto" w:fill="FFFF00"/>
          </w:tcPr>
          <w:p w14:paraId="62CFA594" w14:textId="77777777" w:rsidR="006E41BC" w:rsidRPr="005A52FB" w:rsidRDefault="006E41BC" w:rsidP="006E41BC">
            <w:pPr>
              <w:rPr>
                <w:sz w:val="20"/>
                <w:szCs w:val="20"/>
                <w:lang w:val="en-US"/>
              </w:rPr>
            </w:pPr>
          </w:p>
        </w:tc>
        <w:tc>
          <w:tcPr>
            <w:tcW w:w="316" w:type="dxa"/>
            <w:shd w:val="clear" w:color="auto" w:fill="FFFF00"/>
          </w:tcPr>
          <w:p w14:paraId="530FF9BA" w14:textId="77777777" w:rsidR="006E41BC" w:rsidRPr="005A52FB" w:rsidRDefault="006E41BC" w:rsidP="006E41BC">
            <w:pPr>
              <w:rPr>
                <w:sz w:val="20"/>
                <w:szCs w:val="20"/>
                <w:lang w:val="en-US"/>
              </w:rPr>
            </w:pPr>
          </w:p>
        </w:tc>
        <w:tc>
          <w:tcPr>
            <w:tcW w:w="317" w:type="dxa"/>
            <w:shd w:val="clear" w:color="auto" w:fill="FFFF00"/>
          </w:tcPr>
          <w:p w14:paraId="26EC420B" w14:textId="77777777" w:rsidR="006E41BC" w:rsidRPr="005A52FB" w:rsidRDefault="006E41BC" w:rsidP="006E41BC">
            <w:pPr>
              <w:rPr>
                <w:sz w:val="20"/>
                <w:szCs w:val="20"/>
                <w:lang w:val="en-US"/>
              </w:rPr>
            </w:pPr>
          </w:p>
        </w:tc>
        <w:tc>
          <w:tcPr>
            <w:tcW w:w="318" w:type="dxa"/>
            <w:shd w:val="clear" w:color="auto" w:fill="FFFF00"/>
          </w:tcPr>
          <w:p w14:paraId="50AE61EF" w14:textId="77777777" w:rsidR="006E41BC" w:rsidRPr="005A52FB" w:rsidRDefault="006E41BC" w:rsidP="006E41BC">
            <w:pPr>
              <w:rPr>
                <w:sz w:val="20"/>
                <w:szCs w:val="20"/>
                <w:lang w:val="en-US"/>
              </w:rPr>
            </w:pPr>
          </w:p>
        </w:tc>
        <w:tc>
          <w:tcPr>
            <w:tcW w:w="343" w:type="dxa"/>
            <w:shd w:val="clear" w:color="auto" w:fill="FFFF00"/>
          </w:tcPr>
          <w:p w14:paraId="4CEFE1AB" w14:textId="77777777" w:rsidR="006E41BC" w:rsidRPr="005A52FB" w:rsidRDefault="006E41BC" w:rsidP="006E41BC">
            <w:pPr>
              <w:rPr>
                <w:sz w:val="20"/>
                <w:szCs w:val="20"/>
                <w:lang w:val="en-US"/>
              </w:rPr>
            </w:pPr>
          </w:p>
        </w:tc>
        <w:tc>
          <w:tcPr>
            <w:tcW w:w="416" w:type="dxa"/>
            <w:shd w:val="clear" w:color="auto" w:fill="FFFF00"/>
          </w:tcPr>
          <w:p w14:paraId="29B140C7" w14:textId="77777777" w:rsidR="006E41BC" w:rsidRPr="005A52FB" w:rsidRDefault="006E41BC" w:rsidP="006E41BC">
            <w:pPr>
              <w:rPr>
                <w:sz w:val="20"/>
                <w:szCs w:val="20"/>
                <w:lang w:val="en-US"/>
              </w:rPr>
            </w:pPr>
          </w:p>
        </w:tc>
        <w:tc>
          <w:tcPr>
            <w:tcW w:w="416" w:type="dxa"/>
            <w:shd w:val="clear" w:color="auto" w:fill="FFFF00"/>
          </w:tcPr>
          <w:p w14:paraId="100EDC1A" w14:textId="77777777" w:rsidR="006E41BC" w:rsidRPr="005A52FB" w:rsidRDefault="006E41BC" w:rsidP="006E41BC">
            <w:pPr>
              <w:rPr>
                <w:sz w:val="20"/>
                <w:szCs w:val="20"/>
                <w:lang w:val="en-US"/>
              </w:rPr>
            </w:pPr>
          </w:p>
        </w:tc>
        <w:tc>
          <w:tcPr>
            <w:tcW w:w="416" w:type="dxa"/>
            <w:shd w:val="clear" w:color="auto" w:fill="FFFF00"/>
          </w:tcPr>
          <w:p w14:paraId="251E81B3" w14:textId="77777777" w:rsidR="006E41BC" w:rsidRPr="005A52FB" w:rsidRDefault="006E41BC" w:rsidP="006E41BC">
            <w:pPr>
              <w:rPr>
                <w:sz w:val="20"/>
                <w:szCs w:val="20"/>
                <w:lang w:val="en-US"/>
              </w:rPr>
            </w:pPr>
          </w:p>
        </w:tc>
        <w:tc>
          <w:tcPr>
            <w:tcW w:w="353" w:type="dxa"/>
            <w:shd w:val="clear" w:color="auto" w:fill="FFFF00"/>
          </w:tcPr>
          <w:p w14:paraId="1E6288F8" w14:textId="77777777" w:rsidR="006E41BC" w:rsidRPr="005A52FB" w:rsidRDefault="006E41BC" w:rsidP="006E41BC">
            <w:pPr>
              <w:rPr>
                <w:sz w:val="20"/>
                <w:szCs w:val="20"/>
                <w:lang w:val="en-US"/>
              </w:rPr>
            </w:pPr>
          </w:p>
        </w:tc>
        <w:tc>
          <w:tcPr>
            <w:tcW w:w="318" w:type="dxa"/>
            <w:shd w:val="clear" w:color="auto" w:fill="FFFF00"/>
          </w:tcPr>
          <w:p w14:paraId="452D5CDF" w14:textId="77777777" w:rsidR="006E41BC" w:rsidRPr="005A52FB" w:rsidRDefault="006E41BC" w:rsidP="006E41BC">
            <w:pPr>
              <w:rPr>
                <w:sz w:val="20"/>
                <w:szCs w:val="20"/>
                <w:lang w:val="en-US"/>
              </w:rPr>
            </w:pPr>
          </w:p>
        </w:tc>
        <w:tc>
          <w:tcPr>
            <w:tcW w:w="318" w:type="dxa"/>
            <w:shd w:val="clear" w:color="auto" w:fill="FFFF00"/>
          </w:tcPr>
          <w:p w14:paraId="7850BB7D" w14:textId="77777777" w:rsidR="006E41BC" w:rsidRPr="005A52FB" w:rsidRDefault="006E41BC" w:rsidP="006E41BC">
            <w:pPr>
              <w:rPr>
                <w:sz w:val="20"/>
                <w:szCs w:val="20"/>
                <w:lang w:val="en-US"/>
              </w:rPr>
            </w:pPr>
          </w:p>
        </w:tc>
        <w:tc>
          <w:tcPr>
            <w:tcW w:w="319" w:type="dxa"/>
            <w:shd w:val="clear" w:color="auto" w:fill="FFFF00"/>
          </w:tcPr>
          <w:p w14:paraId="4C359A81" w14:textId="77777777" w:rsidR="006E41BC" w:rsidRPr="005A52FB" w:rsidRDefault="006E41BC" w:rsidP="006E41BC">
            <w:pPr>
              <w:rPr>
                <w:sz w:val="20"/>
                <w:szCs w:val="20"/>
                <w:lang w:val="en-US"/>
              </w:rPr>
            </w:pPr>
          </w:p>
        </w:tc>
        <w:tc>
          <w:tcPr>
            <w:tcW w:w="319" w:type="dxa"/>
            <w:shd w:val="clear" w:color="auto" w:fill="FFFF00"/>
          </w:tcPr>
          <w:p w14:paraId="3F751683" w14:textId="77777777" w:rsidR="006E41BC" w:rsidRPr="005A52FB" w:rsidRDefault="006E41BC" w:rsidP="006E41BC">
            <w:pPr>
              <w:rPr>
                <w:sz w:val="20"/>
                <w:szCs w:val="20"/>
                <w:lang w:val="en-US"/>
              </w:rPr>
            </w:pPr>
          </w:p>
        </w:tc>
        <w:tc>
          <w:tcPr>
            <w:tcW w:w="319" w:type="dxa"/>
            <w:shd w:val="clear" w:color="auto" w:fill="FFFF00"/>
          </w:tcPr>
          <w:p w14:paraId="09ED7CA8" w14:textId="77777777" w:rsidR="006E41BC" w:rsidRPr="005A52FB" w:rsidRDefault="006E41BC" w:rsidP="006E41BC">
            <w:pPr>
              <w:rPr>
                <w:sz w:val="20"/>
                <w:szCs w:val="20"/>
                <w:lang w:val="en-US"/>
              </w:rPr>
            </w:pPr>
          </w:p>
        </w:tc>
        <w:tc>
          <w:tcPr>
            <w:tcW w:w="359" w:type="dxa"/>
            <w:shd w:val="clear" w:color="auto" w:fill="FFFF00"/>
          </w:tcPr>
          <w:p w14:paraId="76D3DD12" w14:textId="77777777" w:rsidR="006E41BC" w:rsidRPr="005A52FB" w:rsidRDefault="006E41BC" w:rsidP="006E41BC">
            <w:pPr>
              <w:rPr>
                <w:sz w:val="20"/>
                <w:szCs w:val="20"/>
                <w:lang w:val="en-US"/>
              </w:rPr>
            </w:pPr>
          </w:p>
        </w:tc>
        <w:tc>
          <w:tcPr>
            <w:tcW w:w="335" w:type="dxa"/>
            <w:shd w:val="clear" w:color="auto" w:fill="FFFF00"/>
          </w:tcPr>
          <w:p w14:paraId="38D4E38A" w14:textId="77777777" w:rsidR="006E41BC" w:rsidRPr="005A52FB" w:rsidRDefault="006E41BC" w:rsidP="006E41BC">
            <w:pPr>
              <w:rPr>
                <w:sz w:val="20"/>
                <w:szCs w:val="20"/>
                <w:lang w:val="en-US"/>
              </w:rPr>
            </w:pPr>
          </w:p>
        </w:tc>
        <w:tc>
          <w:tcPr>
            <w:tcW w:w="335" w:type="dxa"/>
            <w:shd w:val="clear" w:color="auto" w:fill="FFFF00"/>
          </w:tcPr>
          <w:p w14:paraId="5A2A0377" w14:textId="77777777" w:rsidR="006E41BC" w:rsidRPr="005A52FB" w:rsidRDefault="006E41BC" w:rsidP="006E41BC">
            <w:pPr>
              <w:rPr>
                <w:sz w:val="20"/>
                <w:szCs w:val="20"/>
                <w:lang w:val="en-US"/>
              </w:rPr>
            </w:pPr>
          </w:p>
        </w:tc>
        <w:tc>
          <w:tcPr>
            <w:tcW w:w="416" w:type="dxa"/>
            <w:shd w:val="clear" w:color="auto" w:fill="FFFF00"/>
          </w:tcPr>
          <w:p w14:paraId="18D3E05F" w14:textId="77777777" w:rsidR="006E41BC" w:rsidRPr="005A52FB" w:rsidRDefault="006E41BC" w:rsidP="006E41BC">
            <w:pPr>
              <w:rPr>
                <w:sz w:val="20"/>
                <w:szCs w:val="20"/>
                <w:lang w:val="en-US"/>
              </w:rPr>
            </w:pPr>
          </w:p>
        </w:tc>
        <w:tc>
          <w:tcPr>
            <w:tcW w:w="416" w:type="dxa"/>
            <w:shd w:val="clear" w:color="auto" w:fill="FFFF00"/>
          </w:tcPr>
          <w:p w14:paraId="135364D2" w14:textId="77777777" w:rsidR="006E41BC" w:rsidRPr="005A52FB" w:rsidRDefault="006E41BC" w:rsidP="006E41BC">
            <w:pPr>
              <w:rPr>
                <w:sz w:val="20"/>
                <w:szCs w:val="20"/>
                <w:lang w:val="en-US"/>
              </w:rPr>
            </w:pPr>
          </w:p>
        </w:tc>
        <w:tc>
          <w:tcPr>
            <w:tcW w:w="416" w:type="dxa"/>
            <w:shd w:val="clear" w:color="auto" w:fill="FFFF00"/>
          </w:tcPr>
          <w:p w14:paraId="014F8AA2" w14:textId="77777777" w:rsidR="006E41BC" w:rsidRPr="005A52FB" w:rsidRDefault="006E41BC" w:rsidP="006E41BC">
            <w:pPr>
              <w:rPr>
                <w:sz w:val="20"/>
                <w:szCs w:val="20"/>
                <w:lang w:val="en-US"/>
              </w:rPr>
            </w:pPr>
          </w:p>
        </w:tc>
        <w:tc>
          <w:tcPr>
            <w:tcW w:w="316" w:type="dxa"/>
            <w:shd w:val="clear" w:color="auto" w:fill="FFFF00"/>
          </w:tcPr>
          <w:p w14:paraId="6386211F" w14:textId="77777777" w:rsidR="006E41BC" w:rsidRPr="005A52FB" w:rsidRDefault="006E41BC" w:rsidP="006E41BC">
            <w:pPr>
              <w:rPr>
                <w:sz w:val="20"/>
                <w:szCs w:val="20"/>
                <w:lang w:val="en-US"/>
              </w:rPr>
            </w:pPr>
          </w:p>
        </w:tc>
        <w:tc>
          <w:tcPr>
            <w:tcW w:w="319" w:type="dxa"/>
            <w:shd w:val="clear" w:color="auto" w:fill="FFFF00"/>
          </w:tcPr>
          <w:p w14:paraId="2BB18BEA" w14:textId="77777777" w:rsidR="006E41BC" w:rsidRPr="005A52FB" w:rsidRDefault="006E41BC" w:rsidP="006E41BC">
            <w:pPr>
              <w:rPr>
                <w:sz w:val="20"/>
                <w:szCs w:val="20"/>
                <w:lang w:val="en-US"/>
              </w:rPr>
            </w:pPr>
          </w:p>
        </w:tc>
        <w:tc>
          <w:tcPr>
            <w:tcW w:w="319" w:type="dxa"/>
            <w:shd w:val="clear" w:color="auto" w:fill="FFFF00"/>
          </w:tcPr>
          <w:p w14:paraId="5551534B" w14:textId="77777777" w:rsidR="006E41BC" w:rsidRPr="005A52FB" w:rsidRDefault="006E41BC" w:rsidP="006E41BC">
            <w:pPr>
              <w:rPr>
                <w:sz w:val="20"/>
                <w:szCs w:val="20"/>
                <w:lang w:val="en-US"/>
              </w:rPr>
            </w:pPr>
          </w:p>
        </w:tc>
        <w:tc>
          <w:tcPr>
            <w:tcW w:w="319" w:type="dxa"/>
            <w:shd w:val="clear" w:color="auto" w:fill="FFFF00"/>
          </w:tcPr>
          <w:p w14:paraId="2BF5426F" w14:textId="77777777" w:rsidR="006E41BC" w:rsidRPr="005A52FB" w:rsidRDefault="006E41BC" w:rsidP="006E41BC">
            <w:pPr>
              <w:rPr>
                <w:sz w:val="20"/>
                <w:szCs w:val="20"/>
                <w:lang w:val="en-US"/>
              </w:rPr>
            </w:pPr>
          </w:p>
        </w:tc>
        <w:tc>
          <w:tcPr>
            <w:tcW w:w="319" w:type="dxa"/>
            <w:shd w:val="clear" w:color="auto" w:fill="FFFF00"/>
          </w:tcPr>
          <w:p w14:paraId="7B025C29" w14:textId="77777777" w:rsidR="006E41BC" w:rsidRPr="005A52FB" w:rsidRDefault="006E41BC" w:rsidP="006E41BC">
            <w:pPr>
              <w:rPr>
                <w:sz w:val="20"/>
                <w:szCs w:val="20"/>
                <w:lang w:val="en-US"/>
              </w:rPr>
            </w:pPr>
          </w:p>
        </w:tc>
        <w:tc>
          <w:tcPr>
            <w:tcW w:w="319" w:type="dxa"/>
            <w:shd w:val="clear" w:color="auto" w:fill="FFFF00"/>
          </w:tcPr>
          <w:p w14:paraId="249687CF" w14:textId="77777777" w:rsidR="006E41BC" w:rsidRPr="005A52FB" w:rsidRDefault="006E41BC" w:rsidP="006E41BC">
            <w:pPr>
              <w:rPr>
                <w:sz w:val="20"/>
                <w:szCs w:val="20"/>
                <w:lang w:val="en-US"/>
              </w:rPr>
            </w:pPr>
          </w:p>
        </w:tc>
        <w:tc>
          <w:tcPr>
            <w:tcW w:w="319" w:type="dxa"/>
            <w:shd w:val="clear" w:color="auto" w:fill="FFFF00"/>
          </w:tcPr>
          <w:p w14:paraId="3DE4CDDE" w14:textId="77777777" w:rsidR="006E41BC" w:rsidRPr="005A52FB" w:rsidRDefault="006E41BC" w:rsidP="006E41BC">
            <w:pPr>
              <w:rPr>
                <w:sz w:val="20"/>
                <w:szCs w:val="20"/>
                <w:lang w:val="en-US"/>
              </w:rPr>
            </w:pPr>
          </w:p>
        </w:tc>
        <w:tc>
          <w:tcPr>
            <w:tcW w:w="319" w:type="dxa"/>
            <w:shd w:val="clear" w:color="auto" w:fill="FFFF00"/>
          </w:tcPr>
          <w:p w14:paraId="0DBA83EF" w14:textId="77777777" w:rsidR="006E41BC" w:rsidRPr="005A52FB" w:rsidRDefault="006E41BC" w:rsidP="006E41BC">
            <w:pPr>
              <w:rPr>
                <w:sz w:val="20"/>
                <w:szCs w:val="20"/>
                <w:lang w:val="en-US"/>
              </w:rPr>
            </w:pPr>
          </w:p>
        </w:tc>
        <w:tc>
          <w:tcPr>
            <w:tcW w:w="319" w:type="dxa"/>
            <w:shd w:val="clear" w:color="auto" w:fill="FFFF00"/>
          </w:tcPr>
          <w:p w14:paraId="476429D6" w14:textId="77777777" w:rsidR="006E41BC" w:rsidRPr="005A52FB" w:rsidRDefault="006E41BC" w:rsidP="006E41BC">
            <w:pPr>
              <w:rPr>
                <w:sz w:val="20"/>
                <w:szCs w:val="20"/>
                <w:lang w:val="en-US"/>
              </w:rPr>
            </w:pPr>
          </w:p>
        </w:tc>
        <w:tc>
          <w:tcPr>
            <w:tcW w:w="416" w:type="dxa"/>
            <w:shd w:val="clear" w:color="auto" w:fill="FFFF00"/>
          </w:tcPr>
          <w:p w14:paraId="68A5D18E" w14:textId="77777777" w:rsidR="006E41BC" w:rsidRPr="005A52FB" w:rsidRDefault="006E41BC" w:rsidP="006E41BC">
            <w:pPr>
              <w:rPr>
                <w:sz w:val="20"/>
                <w:szCs w:val="20"/>
                <w:lang w:val="en-US"/>
              </w:rPr>
            </w:pPr>
          </w:p>
        </w:tc>
        <w:tc>
          <w:tcPr>
            <w:tcW w:w="416" w:type="dxa"/>
            <w:shd w:val="clear" w:color="auto" w:fill="FFFF00"/>
          </w:tcPr>
          <w:p w14:paraId="3C65141F" w14:textId="77777777" w:rsidR="006E41BC" w:rsidRPr="005A52FB" w:rsidRDefault="006E41BC" w:rsidP="006E41BC">
            <w:pPr>
              <w:rPr>
                <w:sz w:val="20"/>
                <w:szCs w:val="20"/>
                <w:lang w:val="en-US"/>
              </w:rPr>
            </w:pPr>
          </w:p>
        </w:tc>
        <w:tc>
          <w:tcPr>
            <w:tcW w:w="416" w:type="dxa"/>
            <w:shd w:val="clear" w:color="auto" w:fill="FFFF00"/>
          </w:tcPr>
          <w:p w14:paraId="0CC1B372" w14:textId="77777777" w:rsidR="006E41BC" w:rsidRPr="005A52FB" w:rsidRDefault="006E41BC" w:rsidP="006E41BC">
            <w:pPr>
              <w:rPr>
                <w:sz w:val="20"/>
                <w:szCs w:val="20"/>
                <w:lang w:val="en-US"/>
              </w:rPr>
            </w:pPr>
          </w:p>
        </w:tc>
        <w:tc>
          <w:tcPr>
            <w:tcW w:w="1482" w:type="dxa"/>
          </w:tcPr>
          <w:p w14:paraId="7E0DC925" w14:textId="77777777" w:rsidR="006E41BC" w:rsidRPr="005A52FB" w:rsidRDefault="006E41BC" w:rsidP="006E41BC">
            <w:pPr>
              <w:rPr>
                <w:sz w:val="20"/>
                <w:szCs w:val="20"/>
                <w:lang w:val="en-US"/>
              </w:rPr>
            </w:pPr>
            <w:r w:rsidRPr="005A52FB">
              <w:rPr>
                <w:sz w:val="20"/>
                <w:szCs w:val="20"/>
                <w:lang w:val="en-US"/>
              </w:rPr>
              <w:t>UNDP</w:t>
            </w:r>
          </w:p>
          <w:p w14:paraId="71EA7B23" w14:textId="77777777" w:rsidR="006E41BC" w:rsidRPr="005A52FB" w:rsidRDefault="006E41BC" w:rsidP="006E41BC">
            <w:pPr>
              <w:rPr>
                <w:sz w:val="20"/>
                <w:szCs w:val="20"/>
                <w:lang w:val="en-US"/>
              </w:rPr>
            </w:pPr>
            <w:r w:rsidRPr="005A52FB">
              <w:rPr>
                <w:sz w:val="20"/>
                <w:szCs w:val="20"/>
                <w:lang w:val="en-US"/>
              </w:rPr>
              <w:t>Municipalities Relevant authorities</w:t>
            </w:r>
          </w:p>
          <w:p w14:paraId="4B82E0BB" w14:textId="77777777" w:rsidR="006E41BC" w:rsidRPr="005A52FB" w:rsidRDefault="006E41BC" w:rsidP="006E41BC">
            <w:pPr>
              <w:rPr>
                <w:sz w:val="20"/>
                <w:szCs w:val="20"/>
                <w:lang w:val="en-US"/>
              </w:rPr>
            </w:pPr>
            <w:r w:rsidRPr="005A52FB">
              <w:rPr>
                <w:sz w:val="20"/>
                <w:szCs w:val="20"/>
                <w:lang w:val="en-US"/>
              </w:rPr>
              <w:t>Communities</w:t>
            </w:r>
          </w:p>
        </w:tc>
      </w:tr>
      <w:tr w:rsidR="00D4595E" w:rsidRPr="005A52FB" w14:paraId="03FD9201" w14:textId="77777777" w:rsidTr="006E41BC">
        <w:tc>
          <w:tcPr>
            <w:tcW w:w="1606" w:type="dxa"/>
          </w:tcPr>
          <w:p w14:paraId="1236EC81" w14:textId="77777777" w:rsidR="006E41BC" w:rsidRPr="005A52FB" w:rsidRDefault="006E41BC" w:rsidP="006E41BC">
            <w:pPr>
              <w:rPr>
                <w:sz w:val="20"/>
                <w:szCs w:val="20"/>
                <w:lang w:val="en-US"/>
              </w:rPr>
            </w:pPr>
            <w:r w:rsidRPr="005A52FB">
              <w:rPr>
                <w:sz w:val="20"/>
                <w:szCs w:val="20"/>
                <w:lang w:val="en-US"/>
              </w:rPr>
              <w:t>Activity 4.3: Updating the online, publicly accessible BI (Business Intelligence) dashboard available to all partners and the public through web and mobile technologies, for showing Action progress</w:t>
            </w:r>
          </w:p>
        </w:tc>
        <w:tc>
          <w:tcPr>
            <w:tcW w:w="337" w:type="dxa"/>
          </w:tcPr>
          <w:p w14:paraId="601BBF8B" w14:textId="77777777" w:rsidR="006E41BC" w:rsidRPr="005A52FB" w:rsidRDefault="006E41BC" w:rsidP="006E41BC">
            <w:pPr>
              <w:rPr>
                <w:sz w:val="20"/>
                <w:szCs w:val="20"/>
                <w:lang w:val="en-US"/>
              </w:rPr>
            </w:pPr>
          </w:p>
        </w:tc>
        <w:tc>
          <w:tcPr>
            <w:tcW w:w="316" w:type="dxa"/>
          </w:tcPr>
          <w:p w14:paraId="2390178E" w14:textId="77777777" w:rsidR="006E41BC" w:rsidRPr="005A52FB" w:rsidRDefault="006E41BC" w:rsidP="006E41BC">
            <w:pPr>
              <w:rPr>
                <w:sz w:val="20"/>
                <w:szCs w:val="20"/>
                <w:lang w:val="en-US"/>
              </w:rPr>
            </w:pPr>
          </w:p>
        </w:tc>
        <w:tc>
          <w:tcPr>
            <w:tcW w:w="316" w:type="dxa"/>
            <w:shd w:val="clear" w:color="auto" w:fill="FFFF00"/>
          </w:tcPr>
          <w:p w14:paraId="69E4772E" w14:textId="77777777" w:rsidR="006E41BC" w:rsidRPr="005A52FB" w:rsidRDefault="006E41BC" w:rsidP="006E41BC">
            <w:pPr>
              <w:rPr>
                <w:sz w:val="20"/>
                <w:szCs w:val="20"/>
                <w:lang w:val="en-US"/>
              </w:rPr>
            </w:pPr>
          </w:p>
        </w:tc>
        <w:tc>
          <w:tcPr>
            <w:tcW w:w="316" w:type="dxa"/>
            <w:shd w:val="clear" w:color="auto" w:fill="FFFF00"/>
          </w:tcPr>
          <w:p w14:paraId="7CBCFC52" w14:textId="77777777" w:rsidR="006E41BC" w:rsidRPr="005A52FB" w:rsidRDefault="006E41BC" w:rsidP="006E41BC">
            <w:pPr>
              <w:rPr>
                <w:sz w:val="20"/>
                <w:szCs w:val="20"/>
                <w:lang w:val="en-US"/>
              </w:rPr>
            </w:pPr>
          </w:p>
        </w:tc>
        <w:tc>
          <w:tcPr>
            <w:tcW w:w="316" w:type="dxa"/>
            <w:shd w:val="clear" w:color="auto" w:fill="FFFF00"/>
          </w:tcPr>
          <w:p w14:paraId="7928C31B" w14:textId="77777777" w:rsidR="006E41BC" w:rsidRPr="005A52FB" w:rsidRDefault="006E41BC" w:rsidP="006E41BC">
            <w:pPr>
              <w:rPr>
                <w:sz w:val="20"/>
                <w:szCs w:val="20"/>
                <w:lang w:val="en-US"/>
              </w:rPr>
            </w:pPr>
          </w:p>
        </w:tc>
        <w:tc>
          <w:tcPr>
            <w:tcW w:w="316" w:type="dxa"/>
            <w:shd w:val="clear" w:color="auto" w:fill="FFFF00"/>
          </w:tcPr>
          <w:p w14:paraId="2BD1E39D" w14:textId="77777777" w:rsidR="006E41BC" w:rsidRPr="005A52FB" w:rsidRDefault="006E41BC" w:rsidP="006E41BC">
            <w:pPr>
              <w:rPr>
                <w:sz w:val="20"/>
                <w:szCs w:val="20"/>
                <w:lang w:val="en-US"/>
              </w:rPr>
            </w:pPr>
          </w:p>
        </w:tc>
        <w:tc>
          <w:tcPr>
            <w:tcW w:w="317" w:type="dxa"/>
            <w:shd w:val="clear" w:color="auto" w:fill="FFFF00"/>
          </w:tcPr>
          <w:p w14:paraId="2E15BACE" w14:textId="77777777" w:rsidR="006E41BC" w:rsidRPr="005A52FB" w:rsidRDefault="006E41BC" w:rsidP="006E41BC">
            <w:pPr>
              <w:rPr>
                <w:sz w:val="20"/>
                <w:szCs w:val="20"/>
                <w:lang w:val="en-US"/>
              </w:rPr>
            </w:pPr>
          </w:p>
        </w:tc>
        <w:tc>
          <w:tcPr>
            <w:tcW w:w="318" w:type="dxa"/>
            <w:shd w:val="clear" w:color="auto" w:fill="FFFF00"/>
          </w:tcPr>
          <w:p w14:paraId="12AC303A" w14:textId="77777777" w:rsidR="006E41BC" w:rsidRPr="005A52FB" w:rsidRDefault="006E41BC" w:rsidP="006E41BC">
            <w:pPr>
              <w:rPr>
                <w:sz w:val="20"/>
                <w:szCs w:val="20"/>
                <w:lang w:val="en-US"/>
              </w:rPr>
            </w:pPr>
          </w:p>
        </w:tc>
        <w:tc>
          <w:tcPr>
            <w:tcW w:w="343" w:type="dxa"/>
            <w:shd w:val="clear" w:color="auto" w:fill="FFFF00"/>
          </w:tcPr>
          <w:p w14:paraId="72C2EE2B" w14:textId="77777777" w:rsidR="006E41BC" w:rsidRPr="005A52FB" w:rsidRDefault="006E41BC" w:rsidP="006E41BC">
            <w:pPr>
              <w:rPr>
                <w:sz w:val="20"/>
                <w:szCs w:val="20"/>
                <w:lang w:val="en-US"/>
              </w:rPr>
            </w:pPr>
          </w:p>
        </w:tc>
        <w:tc>
          <w:tcPr>
            <w:tcW w:w="416" w:type="dxa"/>
            <w:shd w:val="clear" w:color="auto" w:fill="FFFF00"/>
          </w:tcPr>
          <w:p w14:paraId="3B37E44D" w14:textId="77777777" w:rsidR="006E41BC" w:rsidRPr="005A52FB" w:rsidRDefault="006E41BC" w:rsidP="006E41BC">
            <w:pPr>
              <w:rPr>
                <w:sz w:val="20"/>
                <w:szCs w:val="20"/>
                <w:lang w:val="en-US"/>
              </w:rPr>
            </w:pPr>
          </w:p>
        </w:tc>
        <w:tc>
          <w:tcPr>
            <w:tcW w:w="416" w:type="dxa"/>
            <w:shd w:val="clear" w:color="auto" w:fill="FFFF00"/>
          </w:tcPr>
          <w:p w14:paraId="6A3E4166" w14:textId="77777777" w:rsidR="006E41BC" w:rsidRPr="005A52FB" w:rsidRDefault="006E41BC" w:rsidP="006E41BC">
            <w:pPr>
              <w:rPr>
                <w:sz w:val="20"/>
                <w:szCs w:val="20"/>
                <w:lang w:val="en-US"/>
              </w:rPr>
            </w:pPr>
          </w:p>
        </w:tc>
        <w:tc>
          <w:tcPr>
            <w:tcW w:w="416" w:type="dxa"/>
            <w:shd w:val="clear" w:color="auto" w:fill="FFFF00"/>
          </w:tcPr>
          <w:p w14:paraId="715FE7AE" w14:textId="77777777" w:rsidR="006E41BC" w:rsidRPr="005A52FB" w:rsidRDefault="006E41BC" w:rsidP="006E41BC">
            <w:pPr>
              <w:rPr>
                <w:sz w:val="20"/>
                <w:szCs w:val="20"/>
                <w:lang w:val="en-US"/>
              </w:rPr>
            </w:pPr>
          </w:p>
        </w:tc>
        <w:tc>
          <w:tcPr>
            <w:tcW w:w="353" w:type="dxa"/>
            <w:shd w:val="clear" w:color="auto" w:fill="FFFF00"/>
          </w:tcPr>
          <w:p w14:paraId="0747E132" w14:textId="77777777" w:rsidR="006E41BC" w:rsidRPr="005A52FB" w:rsidRDefault="006E41BC" w:rsidP="006E41BC">
            <w:pPr>
              <w:rPr>
                <w:sz w:val="20"/>
                <w:szCs w:val="20"/>
                <w:lang w:val="en-US"/>
              </w:rPr>
            </w:pPr>
          </w:p>
        </w:tc>
        <w:tc>
          <w:tcPr>
            <w:tcW w:w="318" w:type="dxa"/>
            <w:shd w:val="clear" w:color="auto" w:fill="FFFF00"/>
          </w:tcPr>
          <w:p w14:paraId="6B96ECB0" w14:textId="77777777" w:rsidR="006E41BC" w:rsidRPr="005A52FB" w:rsidRDefault="006E41BC" w:rsidP="006E41BC">
            <w:pPr>
              <w:rPr>
                <w:sz w:val="20"/>
                <w:szCs w:val="20"/>
                <w:lang w:val="en-US"/>
              </w:rPr>
            </w:pPr>
          </w:p>
        </w:tc>
        <w:tc>
          <w:tcPr>
            <w:tcW w:w="318" w:type="dxa"/>
            <w:shd w:val="clear" w:color="auto" w:fill="FFFF00"/>
          </w:tcPr>
          <w:p w14:paraId="18031E9D" w14:textId="77777777" w:rsidR="006E41BC" w:rsidRPr="005A52FB" w:rsidRDefault="006E41BC" w:rsidP="006E41BC">
            <w:pPr>
              <w:rPr>
                <w:sz w:val="20"/>
                <w:szCs w:val="20"/>
                <w:lang w:val="en-US"/>
              </w:rPr>
            </w:pPr>
          </w:p>
        </w:tc>
        <w:tc>
          <w:tcPr>
            <w:tcW w:w="319" w:type="dxa"/>
            <w:shd w:val="clear" w:color="auto" w:fill="FFFF00"/>
          </w:tcPr>
          <w:p w14:paraId="4ABA3E7B" w14:textId="77777777" w:rsidR="006E41BC" w:rsidRPr="005A52FB" w:rsidRDefault="006E41BC" w:rsidP="006E41BC">
            <w:pPr>
              <w:rPr>
                <w:sz w:val="20"/>
                <w:szCs w:val="20"/>
                <w:lang w:val="en-US"/>
              </w:rPr>
            </w:pPr>
          </w:p>
        </w:tc>
        <w:tc>
          <w:tcPr>
            <w:tcW w:w="319" w:type="dxa"/>
            <w:shd w:val="clear" w:color="auto" w:fill="FFFF00"/>
          </w:tcPr>
          <w:p w14:paraId="65FBDF88" w14:textId="77777777" w:rsidR="006E41BC" w:rsidRPr="005A52FB" w:rsidRDefault="006E41BC" w:rsidP="006E41BC">
            <w:pPr>
              <w:rPr>
                <w:sz w:val="20"/>
                <w:szCs w:val="20"/>
                <w:lang w:val="en-US"/>
              </w:rPr>
            </w:pPr>
          </w:p>
        </w:tc>
        <w:tc>
          <w:tcPr>
            <w:tcW w:w="319" w:type="dxa"/>
            <w:shd w:val="clear" w:color="auto" w:fill="FFFF00"/>
          </w:tcPr>
          <w:p w14:paraId="0ABB3F00" w14:textId="77777777" w:rsidR="006E41BC" w:rsidRPr="005A52FB" w:rsidRDefault="006E41BC" w:rsidP="006E41BC">
            <w:pPr>
              <w:rPr>
                <w:sz w:val="20"/>
                <w:szCs w:val="20"/>
                <w:lang w:val="en-US"/>
              </w:rPr>
            </w:pPr>
          </w:p>
        </w:tc>
        <w:tc>
          <w:tcPr>
            <w:tcW w:w="359" w:type="dxa"/>
            <w:shd w:val="clear" w:color="auto" w:fill="FFFF00"/>
          </w:tcPr>
          <w:p w14:paraId="4C6C8744" w14:textId="77777777" w:rsidR="006E41BC" w:rsidRPr="005A52FB" w:rsidRDefault="006E41BC" w:rsidP="006E41BC">
            <w:pPr>
              <w:rPr>
                <w:sz w:val="20"/>
                <w:szCs w:val="20"/>
                <w:lang w:val="en-US"/>
              </w:rPr>
            </w:pPr>
          </w:p>
        </w:tc>
        <w:tc>
          <w:tcPr>
            <w:tcW w:w="335" w:type="dxa"/>
            <w:shd w:val="clear" w:color="auto" w:fill="FFFF00"/>
          </w:tcPr>
          <w:p w14:paraId="7A8E123E" w14:textId="77777777" w:rsidR="006E41BC" w:rsidRPr="005A52FB" w:rsidRDefault="006E41BC" w:rsidP="006E41BC">
            <w:pPr>
              <w:rPr>
                <w:sz w:val="20"/>
                <w:szCs w:val="20"/>
                <w:lang w:val="en-US"/>
              </w:rPr>
            </w:pPr>
          </w:p>
        </w:tc>
        <w:tc>
          <w:tcPr>
            <w:tcW w:w="335" w:type="dxa"/>
            <w:shd w:val="clear" w:color="auto" w:fill="FFFF00"/>
          </w:tcPr>
          <w:p w14:paraId="375ECCDC" w14:textId="77777777" w:rsidR="006E41BC" w:rsidRPr="005A52FB" w:rsidRDefault="006E41BC" w:rsidP="006E41BC">
            <w:pPr>
              <w:rPr>
                <w:sz w:val="20"/>
                <w:szCs w:val="20"/>
                <w:lang w:val="en-US"/>
              </w:rPr>
            </w:pPr>
          </w:p>
        </w:tc>
        <w:tc>
          <w:tcPr>
            <w:tcW w:w="416" w:type="dxa"/>
            <w:shd w:val="clear" w:color="auto" w:fill="FFFF00"/>
          </w:tcPr>
          <w:p w14:paraId="4AE5E2F9" w14:textId="77777777" w:rsidR="006E41BC" w:rsidRPr="005A52FB" w:rsidRDefault="006E41BC" w:rsidP="006E41BC">
            <w:pPr>
              <w:rPr>
                <w:sz w:val="20"/>
                <w:szCs w:val="20"/>
                <w:lang w:val="en-US"/>
              </w:rPr>
            </w:pPr>
          </w:p>
        </w:tc>
        <w:tc>
          <w:tcPr>
            <w:tcW w:w="416" w:type="dxa"/>
            <w:shd w:val="clear" w:color="auto" w:fill="FFFF00"/>
          </w:tcPr>
          <w:p w14:paraId="70413622" w14:textId="77777777" w:rsidR="006E41BC" w:rsidRPr="005A52FB" w:rsidRDefault="006E41BC" w:rsidP="006E41BC">
            <w:pPr>
              <w:rPr>
                <w:sz w:val="20"/>
                <w:szCs w:val="20"/>
                <w:lang w:val="en-US"/>
              </w:rPr>
            </w:pPr>
          </w:p>
        </w:tc>
        <w:tc>
          <w:tcPr>
            <w:tcW w:w="416" w:type="dxa"/>
            <w:shd w:val="clear" w:color="auto" w:fill="FFFF00"/>
          </w:tcPr>
          <w:p w14:paraId="10C6A1BA" w14:textId="77777777" w:rsidR="006E41BC" w:rsidRPr="005A52FB" w:rsidRDefault="006E41BC" w:rsidP="006E41BC">
            <w:pPr>
              <w:rPr>
                <w:sz w:val="20"/>
                <w:szCs w:val="20"/>
                <w:lang w:val="en-US"/>
              </w:rPr>
            </w:pPr>
          </w:p>
        </w:tc>
        <w:tc>
          <w:tcPr>
            <w:tcW w:w="316" w:type="dxa"/>
            <w:shd w:val="clear" w:color="auto" w:fill="FFFF00"/>
          </w:tcPr>
          <w:p w14:paraId="2F371B49" w14:textId="77777777" w:rsidR="006E41BC" w:rsidRPr="005A52FB" w:rsidRDefault="006E41BC" w:rsidP="006E41BC">
            <w:pPr>
              <w:rPr>
                <w:sz w:val="20"/>
                <w:szCs w:val="20"/>
                <w:lang w:val="en-US"/>
              </w:rPr>
            </w:pPr>
          </w:p>
        </w:tc>
        <w:tc>
          <w:tcPr>
            <w:tcW w:w="319" w:type="dxa"/>
            <w:shd w:val="clear" w:color="auto" w:fill="FFFF00"/>
          </w:tcPr>
          <w:p w14:paraId="701E9AA1" w14:textId="77777777" w:rsidR="006E41BC" w:rsidRPr="005A52FB" w:rsidRDefault="006E41BC" w:rsidP="006E41BC">
            <w:pPr>
              <w:rPr>
                <w:sz w:val="20"/>
                <w:szCs w:val="20"/>
                <w:lang w:val="en-US"/>
              </w:rPr>
            </w:pPr>
          </w:p>
        </w:tc>
        <w:tc>
          <w:tcPr>
            <w:tcW w:w="319" w:type="dxa"/>
            <w:shd w:val="clear" w:color="auto" w:fill="FFFF00"/>
          </w:tcPr>
          <w:p w14:paraId="611F0DE5" w14:textId="77777777" w:rsidR="006E41BC" w:rsidRPr="005A52FB" w:rsidRDefault="006E41BC" w:rsidP="006E41BC">
            <w:pPr>
              <w:rPr>
                <w:sz w:val="20"/>
                <w:szCs w:val="20"/>
                <w:lang w:val="en-US"/>
              </w:rPr>
            </w:pPr>
          </w:p>
        </w:tc>
        <w:tc>
          <w:tcPr>
            <w:tcW w:w="319" w:type="dxa"/>
            <w:shd w:val="clear" w:color="auto" w:fill="FFFF00"/>
          </w:tcPr>
          <w:p w14:paraId="7F64EA52" w14:textId="77777777" w:rsidR="006E41BC" w:rsidRPr="005A52FB" w:rsidRDefault="006E41BC" w:rsidP="006E41BC">
            <w:pPr>
              <w:rPr>
                <w:sz w:val="20"/>
                <w:szCs w:val="20"/>
                <w:lang w:val="en-US"/>
              </w:rPr>
            </w:pPr>
          </w:p>
        </w:tc>
        <w:tc>
          <w:tcPr>
            <w:tcW w:w="319" w:type="dxa"/>
            <w:shd w:val="clear" w:color="auto" w:fill="FFFF00"/>
          </w:tcPr>
          <w:p w14:paraId="5D7E4DB7" w14:textId="77777777" w:rsidR="006E41BC" w:rsidRPr="005A52FB" w:rsidRDefault="006E41BC" w:rsidP="006E41BC">
            <w:pPr>
              <w:rPr>
                <w:sz w:val="20"/>
                <w:szCs w:val="20"/>
                <w:lang w:val="en-US"/>
              </w:rPr>
            </w:pPr>
          </w:p>
        </w:tc>
        <w:tc>
          <w:tcPr>
            <w:tcW w:w="319" w:type="dxa"/>
            <w:shd w:val="clear" w:color="auto" w:fill="FFFF00"/>
          </w:tcPr>
          <w:p w14:paraId="51783E1F" w14:textId="77777777" w:rsidR="006E41BC" w:rsidRPr="005A52FB" w:rsidRDefault="006E41BC" w:rsidP="006E41BC">
            <w:pPr>
              <w:rPr>
                <w:sz w:val="20"/>
                <w:szCs w:val="20"/>
                <w:lang w:val="en-US"/>
              </w:rPr>
            </w:pPr>
          </w:p>
        </w:tc>
        <w:tc>
          <w:tcPr>
            <w:tcW w:w="319" w:type="dxa"/>
            <w:shd w:val="clear" w:color="auto" w:fill="FFFF00"/>
          </w:tcPr>
          <w:p w14:paraId="0CF40089" w14:textId="77777777" w:rsidR="006E41BC" w:rsidRPr="005A52FB" w:rsidRDefault="006E41BC" w:rsidP="006E41BC">
            <w:pPr>
              <w:rPr>
                <w:sz w:val="20"/>
                <w:szCs w:val="20"/>
                <w:lang w:val="en-US"/>
              </w:rPr>
            </w:pPr>
          </w:p>
        </w:tc>
        <w:tc>
          <w:tcPr>
            <w:tcW w:w="319" w:type="dxa"/>
            <w:shd w:val="clear" w:color="auto" w:fill="FFFF00"/>
          </w:tcPr>
          <w:p w14:paraId="07C53003" w14:textId="77777777" w:rsidR="006E41BC" w:rsidRPr="005A52FB" w:rsidRDefault="006E41BC" w:rsidP="006E41BC">
            <w:pPr>
              <w:rPr>
                <w:sz w:val="20"/>
                <w:szCs w:val="20"/>
                <w:lang w:val="en-US"/>
              </w:rPr>
            </w:pPr>
          </w:p>
        </w:tc>
        <w:tc>
          <w:tcPr>
            <w:tcW w:w="319" w:type="dxa"/>
            <w:shd w:val="clear" w:color="auto" w:fill="FFFF00"/>
          </w:tcPr>
          <w:p w14:paraId="32CF84F5" w14:textId="77777777" w:rsidR="006E41BC" w:rsidRPr="005A52FB" w:rsidRDefault="006E41BC" w:rsidP="006E41BC">
            <w:pPr>
              <w:rPr>
                <w:sz w:val="20"/>
                <w:szCs w:val="20"/>
                <w:lang w:val="en-US"/>
              </w:rPr>
            </w:pPr>
          </w:p>
        </w:tc>
        <w:tc>
          <w:tcPr>
            <w:tcW w:w="416" w:type="dxa"/>
            <w:shd w:val="clear" w:color="auto" w:fill="FFFF00"/>
          </w:tcPr>
          <w:p w14:paraId="5E2C88BD" w14:textId="77777777" w:rsidR="006E41BC" w:rsidRPr="005A52FB" w:rsidRDefault="006E41BC" w:rsidP="006E41BC">
            <w:pPr>
              <w:rPr>
                <w:sz w:val="20"/>
                <w:szCs w:val="20"/>
                <w:lang w:val="en-US"/>
              </w:rPr>
            </w:pPr>
          </w:p>
        </w:tc>
        <w:tc>
          <w:tcPr>
            <w:tcW w:w="416" w:type="dxa"/>
            <w:shd w:val="clear" w:color="auto" w:fill="FFFF00"/>
          </w:tcPr>
          <w:p w14:paraId="6D869D6A" w14:textId="77777777" w:rsidR="006E41BC" w:rsidRPr="005A52FB" w:rsidRDefault="006E41BC" w:rsidP="006E41BC">
            <w:pPr>
              <w:rPr>
                <w:sz w:val="20"/>
                <w:szCs w:val="20"/>
                <w:lang w:val="en-US"/>
              </w:rPr>
            </w:pPr>
          </w:p>
        </w:tc>
        <w:tc>
          <w:tcPr>
            <w:tcW w:w="416" w:type="dxa"/>
            <w:shd w:val="clear" w:color="auto" w:fill="FFFF00"/>
          </w:tcPr>
          <w:p w14:paraId="6051D4C8" w14:textId="77777777" w:rsidR="006E41BC" w:rsidRPr="005A52FB" w:rsidRDefault="006E41BC" w:rsidP="006E41BC">
            <w:pPr>
              <w:rPr>
                <w:sz w:val="20"/>
                <w:szCs w:val="20"/>
                <w:lang w:val="en-US"/>
              </w:rPr>
            </w:pPr>
          </w:p>
        </w:tc>
        <w:tc>
          <w:tcPr>
            <w:tcW w:w="1482" w:type="dxa"/>
          </w:tcPr>
          <w:p w14:paraId="3E5CDE70" w14:textId="77777777" w:rsidR="006E41BC" w:rsidRPr="005A52FB" w:rsidRDefault="006E41BC" w:rsidP="006E41BC">
            <w:pPr>
              <w:rPr>
                <w:sz w:val="20"/>
                <w:szCs w:val="20"/>
                <w:lang w:val="en-US"/>
              </w:rPr>
            </w:pPr>
            <w:r w:rsidRPr="005A52FB">
              <w:rPr>
                <w:sz w:val="20"/>
                <w:szCs w:val="20"/>
                <w:lang w:val="en-US"/>
              </w:rPr>
              <w:t>UNDP</w:t>
            </w:r>
          </w:p>
          <w:p w14:paraId="0BCE4A1B" w14:textId="77777777" w:rsidR="006E41BC" w:rsidRPr="005A52FB" w:rsidRDefault="006E41BC" w:rsidP="006E41BC">
            <w:pPr>
              <w:rPr>
                <w:sz w:val="20"/>
                <w:szCs w:val="20"/>
                <w:lang w:val="en-US"/>
              </w:rPr>
            </w:pPr>
            <w:r w:rsidRPr="005A52FB">
              <w:rPr>
                <w:sz w:val="20"/>
                <w:szCs w:val="20"/>
                <w:lang w:val="en-US"/>
              </w:rPr>
              <w:t>Municipalities</w:t>
            </w:r>
          </w:p>
        </w:tc>
      </w:tr>
    </w:tbl>
    <w:p w14:paraId="739AE36B" w14:textId="77777777" w:rsidR="00E37E3D" w:rsidRPr="005A52FB" w:rsidRDefault="00E37E3D" w:rsidP="00CD0A0A">
      <w:pPr>
        <w:jc w:val="both"/>
        <w:rPr>
          <w:sz w:val="22"/>
          <w:szCs w:val="22"/>
          <w:highlight w:val="red"/>
          <w:lang w:val="en-US"/>
        </w:rPr>
      </w:pPr>
    </w:p>
    <w:p w14:paraId="1813724A" w14:textId="77777777" w:rsidR="00E37E3D" w:rsidRPr="005A52FB" w:rsidRDefault="00E37E3D" w:rsidP="00CD0A0A">
      <w:pPr>
        <w:jc w:val="both"/>
        <w:rPr>
          <w:sz w:val="22"/>
          <w:szCs w:val="22"/>
          <w:highlight w:val="red"/>
          <w:lang w:val="en-US"/>
        </w:rPr>
      </w:pPr>
    </w:p>
    <w:p w14:paraId="3D144272" w14:textId="77777777" w:rsidR="00E37E3D" w:rsidRPr="005A52FB" w:rsidRDefault="00E37E3D" w:rsidP="00CD0A0A">
      <w:pPr>
        <w:jc w:val="both"/>
        <w:rPr>
          <w:sz w:val="22"/>
          <w:szCs w:val="22"/>
          <w:highlight w:val="red"/>
          <w:lang w:val="en-US"/>
        </w:rPr>
      </w:pPr>
    </w:p>
    <w:p w14:paraId="4D45E6C8" w14:textId="77777777" w:rsidR="00E37E3D" w:rsidRPr="005A52FB" w:rsidRDefault="00E37E3D" w:rsidP="00CD0A0A">
      <w:pPr>
        <w:jc w:val="both"/>
        <w:rPr>
          <w:sz w:val="22"/>
          <w:szCs w:val="22"/>
          <w:highlight w:val="red"/>
          <w:lang w:val="en-US"/>
        </w:rPr>
      </w:pPr>
    </w:p>
    <w:p w14:paraId="3424AA9B" w14:textId="77777777" w:rsidR="00E37E3D" w:rsidRPr="005A52FB" w:rsidRDefault="00E37E3D" w:rsidP="00CD0A0A">
      <w:pPr>
        <w:jc w:val="both"/>
        <w:rPr>
          <w:sz w:val="22"/>
          <w:szCs w:val="22"/>
          <w:highlight w:val="red"/>
          <w:lang w:val="en-US"/>
        </w:rPr>
        <w:sectPr w:rsidR="00E37E3D" w:rsidRPr="005A52FB" w:rsidSect="00E37E3D">
          <w:pgSz w:w="16838" w:h="11906" w:orient="landscape" w:code="9"/>
          <w:pgMar w:top="1440" w:right="1080" w:bottom="1440" w:left="1080" w:header="706" w:footer="706" w:gutter="0"/>
          <w:cols w:space="708"/>
          <w:docGrid w:linePitch="360"/>
        </w:sectPr>
      </w:pPr>
    </w:p>
    <w:p w14:paraId="7DB1DBD7" w14:textId="1E862AD5" w:rsidR="008A6E28" w:rsidRPr="005A52FB" w:rsidRDefault="00D8039D" w:rsidP="00CD0A0A">
      <w:pPr>
        <w:pStyle w:val="Heading6"/>
        <w:numPr>
          <w:ilvl w:val="0"/>
          <w:numId w:val="0"/>
        </w:numPr>
        <w:spacing w:before="0" w:after="0"/>
        <w:jc w:val="both"/>
        <w:rPr>
          <w:i/>
          <w:lang w:val="en-US"/>
        </w:rPr>
      </w:pPr>
      <w:bookmarkStart w:id="25" w:name="_Hlk34828998"/>
      <w:r w:rsidRPr="005A52FB">
        <w:rPr>
          <w:i/>
          <w:lang w:val="en-US"/>
        </w:rPr>
        <w:lastRenderedPageBreak/>
        <w:t>7</w:t>
      </w:r>
      <w:r w:rsidR="008A6E28" w:rsidRPr="005A52FB">
        <w:rPr>
          <w:i/>
          <w:lang w:val="en-US"/>
        </w:rPr>
        <w:t xml:space="preserve">. </w:t>
      </w:r>
      <w:r w:rsidR="00882C5D" w:rsidRPr="005A52FB">
        <w:rPr>
          <w:i/>
          <w:lang w:val="en-US"/>
        </w:rPr>
        <w:t xml:space="preserve">Sustainability of the </w:t>
      </w:r>
      <w:r w:rsidR="00EF6E1F" w:rsidRPr="005A52FB">
        <w:rPr>
          <w:i/>
          <w:lang w:val="en-US"/>
        </w:rPr>
        <w:t>A</w:t>
      </w:r>
      <w:r w:rsidR="00882C5D" w:rsidRPr="005A52FB">
        <w:rPr>
          <w:i/>
          <w:lang w:val="en-US"/>
        </w:rPr>
        <w:t>ction</w:t>
      </w:r>
    </w:p>
    <w:p w14:paraId="2B4BB7A6" w14:textId="77777777" w:rsidR="006D682F" w:rsidRPr="005A52FB" w:rsidRDefault="006D682F" w:rsidP="00CD0A0A">
      <w:pPr>
        <w:jc w:val="both"/>
        <w:rPr>
          <w:sz w:val="22"/>
          <w:szCs w:val="22"/>
          <w:lang w:val="en-US" w:eastAsia="en-US"/>
        </w:rPr>
      </w:pPr>
    </w:p>
    <w:bookmarkEnd w:id="25"/>
    <w:p w14:paraId="3E13135E" w14:textId="1B5E1FC8" w:rsidR="00814CCC" w:rsidRPr="005A52FB" w:rsidRDefault="008B6F11" w:rsidP="008B6F11">
      <w:pPr>
        <w:jc w:val="both"/>
        <w:rPr>
          <w:rFonts w:cstheme="minorHAnsi"/>
          <w:sz w:val="22"/>
          <w:szCs w:val="22"/>
          <w:lang w:val="en-US"/>
        </w:rPr>
      </w:pPr>
      <w:r w:rsidRPr="005A52FB">
        <w:rPr>
          <w:rFonts w:cstheme="minorHAnsi"/>
          <w:sz w:val="22"/>
          <w:szCs w:val="22"/>
          <w:lang w:val="en-US"/>
        </w:rPr>
        <w:t>The PDNA results indicate considerable damages to education facilities across 11 municipalities</w:t>
      </w:r>
      <w:r w:rsidR="00814CCC" w:rsidRPr="005A52FB">
        <w:rPr>
          <w:rFonts w:cstheme="minorHAnsi"/>
          <w:sz w:val="22"/>
          <w:szCs w:val="22"/>
          <w:lang w:val="en-US"/>
        </w:rPr>
        <w:t xml:space="preserve"> affected by the earthquake, </w:t>
      </w:r>
      <w:r w:rsidRPr="005A52FB">
        <w:rPr>
          <w:rFonts w:cstheme="minorHAnsi"/>
          <w:sz w:val="22"/>
          <w:szCs w:val="22"/>
          <w:lang w:val="en-US"/>
        </w:rPr>
        <w:t xml:space="preserve">straining the capacities of local governments to respond. In response to the needs of those most affected, vulnerable and marginalized, as well as the local communities impacted by the earthquake, the </w:t>
      </w:r>
      <w:r w:rsidR="00814CCC" w:rsidRPr="005A52FB">
        <w:rPr>
          <w:rFonts w:cstheme="minorHAnsi"/>
          <w:sz w:val="22"/>
          <w:szCs w:val="22"/>
          <w:lang w:val="en-US"/>
        </w:rPr>
        <w:t xml:space="preserve">European Union pledged EUR 15 Million to accelerate recovery process in education sector in 5 municipalities. This support is materialized through </w:t>
      </w:r>
      <w:r w:rsidR="0057213E" w:rsidRPr="005A52FB">
        <w:rPr>
          <w:rFonts w:cstheme="minorHAnsi"/>
          <w:sz w:val="22"/>
          <w:szCs w:val="22"/>
          <w:lang w:val="en-US"/>
        </w:rPr>
        <w:t>EU4Schools Phase I</w:t>
      </w:r>
      <w:r w:rsidR="0057213E" w:rsidRPr="005A52FB" w:rsidDel="0057213E">
        <w:rPr>
          <w:rFonts w:cstheme="minorHAnsi"/>
          <w:sz w:val="22"/>
          <w:szCs w:val="22"/>
          <w:lang w:val="en-US"/>
        </w:rPr>
        <w:t xml:space="preserve"> </w:t>
      </w:r>
      <w:r w:rsidR="00814CCC" w:rsidRPr="005A52FB">
        <w:rPr>
          <w:rFonts w:cstheme="minorHAnsi"/>
          <w:sz w:val="22"/>
          <w:szCs w:val="22"/>
          <w:lang w:val="en-US"/>
        </w:rPr>
        <w:t xml:space="preserve">Action. While, considering the needs in the sector and maintaining the commitment to support Albanian citizens in </w:t>
      </w:r>
      <w:r w:rsidRPr="005A52FB">
        <w:rPr>
          <w:rFonts w:cstheme="minorHAnsi"/>
          <w:sz w:val="22"/>
          <w:szCs w:val="22"/>
          <w:lang w:val="en-US"/>
        </w:rPr>
        <w:t xml:space="preserve">further </w:t>
      </w:r>
      <w:r w:rsidR="00814CCC" w:rsidRPr="005A52FB">
        <w:rPr>
          <w:rFonts w:cstheme="minorHAnsi"/>
          <w:sz w:val="22"/>
          <w:szCs w:val="22"/>
          <w:lang w:val="en-US"/>
        </w:rPr>
        <w:t xml:space="preserve">reducing </w:t>
      </w:r>
      <w:r w:rsidRPr="005A52FB">
        <w:rPr>
          <w:rFonts w:cstheme="minorHAnsi"/>
          <w:sz w:val="22"/>
          <w:szCs w:val="22"/>
          <w:lang w:val="en-US"/>
        </w:rPr>
        <w:t>social and economic losses</w:t>
      </w:r>
      <w:r w:rsidR="00814CCC" w:rsidRPr="005A52FB">
        <w:rPr>
          <w:rFonts w:cstheme="minorHAnsi"/>
          <w:sz w:val="22"/>
          <w:szCs w:val="22"/>
          <w:lang w:val="en-US"/>
        </w:rPr>
        <w:t xml:space="preserve"> the EU, pledged another EUR 50 Million materialized through this Action – </w:t>
      </w:r>
      <w:r w:rsidR="0057213E" w:rsidRPr="005A52FB">
        <w:rPr>
          <w:rFonts w:cstheme="minorHAnsi"/>
          <w:sz w:val="22"/>
          <w:szCs w:val="22"/>
          <w:lang w:val="en-US"/>
        </w:rPr>
        <w:t>EU4Schools Phase I</w:t>
      </w:r>
      <w:r w:rsidR="0057213E">
        <w:rPr>
          <w:rFonts w:cstheme="minorHAnsi"/>
          <w:sz w:val="22"/>
          <w:szCs w:val="22"/>
          <w:lang w:val="en-US"/>
        </w:rPr>
        <w:t>I</w:t>
      </w:r>
      <w:r w:rsidR="00814CCC" w:rsidRPr="005A52FB">
        <w:rPr>
          <w:rFonts w:cstheme="minorHAnsi"/>
          <w:sz w:val="22"/>
          <w:szCs w:val="22"/>
          <w:lang w:val="en-US"/>
        </w:rPr>
        <w:t xml:space="preserve">. </w:t>
      </w:r>
    </w:p>
    <w:p w14:paraId="0D0B9B8F" w14:textId="77777777" w:rsidR="008B6F11" w:rsidRPr="005A52FB" w:rsidRDefault="008B6F11" w:rsidP="008B6F11">
      <w:pPr>
        <w:jc w:val="both"/>
        <w:rPr>
          <w:rFonts w:cstheme="minorHAnsi"/>
          <w:sz w:val="22"/>
          <w:szCs w:val="22"/>
          <w:lang w:val="en-US"/>
        </w:rPr>
      </w:pPr>
    </w:p>
    <w:p w14:paraId="36B819C7" w14:textId="207D9229" w:rsidR="00243659" w:rsidRPr="005A52FB" w:rsidRDefault="00760A89" w:rsidP="00243659">
      <w:pPr>
        <w:jc w:val="both"/>
        <w:rPr>
          <w:rFonts w:cstheme="minorHAnsi"/>
          <w:sz w:val="22"/>
          <w:szCs w:val="22"/>
          <w:lang w:val="en-US"/>
        </w:rPr>
      </w:pPr>
      <w:r w:rsidRPr="005A52FB">
        <w:rPr>
          <w:rFonts w:cstheme="minorHAnsi"/>
          <w:sz w:val="22"/>
          <w:szCs w:val="22"/>
          <w:lang w:val="en-US"/>
        </w:rPr>
        <w:t>Considering its critical importance in disaster recovery operations and having in mind the likelihood of repeat events, sustainability will be secured via several distinct but mutually reinforcing strategies. In this context, i</w:t>
      </w:r>
      <w:r w:rsidR="00243659" w:rsidRPr="005A52FB">
        <w:rPr>
          <w:rFonts w:cstheme="minorHAnsi"/>
          <w:sz w:val="22"/>
          <w:szCs w:val="22"/>
          <w:lang w:val="en-US"/>
        </w:rPr>
        <w:t xml:space="preserve">t is critical to ensure that recovery efforts do not end up recreating the vulnerability that led to the disaster in the first place. These must leave the communities safer by reducing risks and building resilience. The recovery within a BBB framework would give the impacted communities the chance to reduce risk not only from the immediate hazard but provide an opportunity to sustainably reduce the future risk. BBB offers the opportunity to rebuild stronger, safer, and more disaster-resilient infrastructure and systems. </w:t>
      </w:r>
    </w:p>
    <w:p w14:paraId="57D39F04" w14:textId="77777777" w:rsidR="005A7068" w:rsidRPr="005A52FB" w:rsidRDefault="005A7068" w:rsidP="005A7068">
      <w:pPr>
        <w:jc w:val="both"/>
        <w:rPr>
          <w:rFonts w:cstheme="minorHAnsi"/>
          <w:sz w:val="22"/>
          <w:szCs w:val="22"/>
          <w:lang w:val="en-US"/>
        </w:rPr>
      </w:pPr>
    </w:p>
    <w:p w14:paraId="4340B4CC" w14:textId="77777777" w:rsidR="005A7068" w:rsidRPr="005A52FB" w:rsidRDefault="00CC392C" w:rsidP="005A7068">
      <w:pPr>
        <w:jc w:val="both"/>
        <w:rPr>
          <w:rFonts w:cstheme="minorHAnsi"/>
          <w:sz w:val="22"/>
          <w:szCs w:val="22"/>
          <w:lang w:val="en-US"/>
        </w:rPr>
      </w:pPr>
      <w:r w:rsidRPr="005A52FB">
        <w:rPr>
          <w:rFonts w:cstheme="minorHAnsi"/>
          <w:sz w:val="22"/>
          <w:szCs w:val="22"/>
          <w:lang w:val="en-US"/>
        </w:rPr>
        <w:t xml:space="preserve">Sustainability of results will focus on efforts to directly minimize risks from repeat events that can reverse the impact of recovery and thrust affected populations into a position of vulnerability. The Action will thus ensure that no investments are made in hazardous areas, while no work will be undertaken on facilities that do not hold a valid construction permit. </w:t>
      </w:r>
    </w:p>
    <w:p w14:paraId="4BC0E0FB" w14:textId="77777777" w:rsidR="005A7068" w:rsidRPr="005A52FB" w:rsidRDefault="005A7068" w:rsidP="005A7068">
      <w:pPr>
        <w:jc w:val="both"/>
        <w:rPr>
          <w:rFonts w:cstheme="minorHAnsi"/>
          <w:sz w:val="22"/>
          <w:szCs w:val="22"/>
          <w:lang w:val="en-US"/>
        </w:rPr>
      </w:pPr>
    </w:p>
    <w:p w14:paraId="7272F685" w14:textId="42B32CC9" w:rsidR="005A7068" w:rsidRPr="005A52FB" w:rsidRDefault="005A7068" w:rsidP="008C25CD">
      <w:pPr>
        <w:jc w:val="both"/>
        <w:rPr>
          <w:rFonts w:cstheme="minorHAnsi"/>
          <w:sz w:val="22"/>
          <w:szCs w:val="22"/>
          <w:lang w:val="en-US"/>
        </w:rPr>
      </w:pPr>
      <w:r w:rsidRPr="005A52FB">
        <w:rPr>
          <w:rFonts w:cstheme="minorHAnsi"/>
          <w:sz w:val="22"/>
          <w:szCs w:val="22"/>
          <w:lang w:val="en-US"/>
        </w:rPr>
        <w:t>The thorough on-process, as well as post-assistance quality assurance provided by the Action will not only safeguard the investment by the European Union but will enable timely addressing of potential post-completion issues, thus ensuring maximum effects and sustainable recovery outcomes. Particularly the post-assistance quality assurance approach embraced by the Action is unprecedented in common recovery interventions and is meant to provide post-completion monitoring, as a mechanism to guarantee quality and sustainability of investments.</w:t>
      </w:r>
    </w:p>
    <w:p w14:paraId="46DFB584" w14:textId="2F080858" w:rsidR="00CC392C" w:rsidRPr="005A52FB" w:rsidRDefault="00CC392C" w:rsidP="00532B3E">
      <w:pPr>
        <w:spacing w:before="120" w:after="120"/>
        <w:jc w:val="both"/>
        <w:rPr>
          <w:rFonts w:cstheme="minorHAnsi"/>
          <w:sz w:val="22"/>
          <w:szCs w:val="22"/>
          <w:lang w:val="en-US"/>
        </w:rPr>
      </w:pPr>
    </w:p>
    <w:p w14:paraId="7B56BE61" w14:textId="5658519A" w:rsidR="008B6F11" w:rsidRPr="005A52FB" w:rsidRDefault="00532B3E" w:rsidP="003A7B4D">
      <w:pPr>
        <w:spacing w:before="120" w:after="120"/>
        <w:jc w:val="both"/>
        <w:rPr>
          <w:rFonts w:cstheme="minorHAnsi"/>
          <w:sz w:val="22"/>
          <w:szCs w:val="22"/>
          <w:lang w:val="en-US"/>
        </w:rPr>
      </w:pPr>
      <w:r w:rsidRPr="005A52FB">
        <w:rPr>
          <w:rFonts w:cstheme="minorHAnsi"/>
          <w:sz w:val="22"/>
          <w:szCs w:val="22"/>
          <w:lang w:val="en-US"/>
        </w:rPr>
        <w:t xml:space="preserve">The institutional sustainability will be secured through the continuous and intensive engagement of central and local authorities. All partner local municipalities will sign a Memorandum of Understanding outlining their long-term obligations, making them in part responsible for managing beneficiary relations. The Action will ensure that all knowledge and tools are transferred to relevant authorities, providing for their future use. </w:t>
      </w:r>
      <w:r w:rsidR="003A7B4D" w:rsidRPr="005A52FB">
        <w:rPr>
          <w:rFonts w:cstheme="minorHAnsi"/>
          <w:sz w:val="22"/>
          <w:szCs w:val="22"/>
          <w:lang w:val="en-US"/>
        </w:rPr>
        <w:t xml:space="preserve"> </w:t>
      </w:r>
    </w:p>
    <w:p w14:paraId="153F625B" w14:textId="77777777" w:rsidR="003A7B4D" w:rsidRPr="005A52FB" w:rsidRDefault="003A7B4D" w:rsidP="003A7B4D">
      <w:pPr>
        <w:spacing w:before="120" w:after="120"/>
        <w:jc w:val="both"/>
        <w:rPr>
          <w:rFonts w:cstheme="minorHAnsi"/>
          <w:sz w:val="22"/>
          <w:szCs w:val="22"/>
          <w:lang w:val="en-US"/>
        </w:rPr>
      </w:pPr>
    </w:p>
    <w:p w14:paraId="49D28B78" w14:textId="34A72353" w:rsidR="008B6F11" w:rsidRPr="005A52FB" w:rsidRDefault="008B6F11" w:rsidP="008B6F11">
      <w:pPr>
        <w:jc w:val="both"/>
        <w:rPr>
          <w:rFonts w:cstheme="minorHAnsi"/>
          <w:sz w:val="22"/>
          <w:szCs w:val="22"/>
          <w:lang w:val="en-US"/>
        </w:rPr>
      </w:pPr>
      <w:r w:rsidRPr="005A52FB">
        <w:rPr>
          <w:rFonts w:cstheme="minorHAnsi"/>
          <w:sz w:val="22"/>
          <w:szCs w:val="22"/>
          <w:lang w:val="en-US"/>
        </w:rPr>
        <w:t xml:space="preserve">The Action will promote that the new models of consultative processes with the interested stakeholders, students, teachers and parents’ communities are adopted by the Municipalities as a new standard for public consultation and </w:t>
      </w:r>
      <w:r w:rsidR="006133A0" w:rsidRPr="005A52FB">
        <w:rPr>
          <w:rFonts w:cstheme="minorHAnsi"/>
          <w:sz w:val="22"/>
          <w:szCs w:val="22"/>
          <w:lang w:val="en-US"/>
        </w:rPr>
        <w:t>stakeholder’s</w:t>
      </w:r>
      <w:r w:rsidRPr="005A52FB">
        <w:rPr>
          <w:rFonts w:cstheme="minorHAnsi"/>
          <w:sz w:val="22"/>
          <w:szCs w:val="22"/>
          <w:lang w:val="en-US"/>
        </w:rPr>
        <w:t xml:space="preserve"> engagement.  </w:t>
      </w:r>
    </w:p>
    <w:p w14:paraId="0B0307AA" w14:textId="0E49B670" w:rsidR="00C17C50" w:rsidRPr="005A52FB" w:rsidRDefault="00C17C50" w:rsidP="008B6F11">
      <w:pPr>
        <w:jc w:val="both"/>
        <w:rPr>
          <w:rFonts w:cstheme="minorHAnsi"/>
          <w:sz w:val="22"/>
          <w:szCs w:val="22"/>
          <w:lang w:val="en-US"/>
        </w:rPr>
      </w:pPr>
    </w:p>
    <w:p w14:paraId="44E4929B" w14:textId="77777777" w:rsidR="00C17C50" w:rsidRPr="005A52FB" w:rsidRDefault="00C17C50" w:rsidP="00C17C50">
      <w:pPr>
        <w:spacing w:before="120" w:after="120"/>
        <w:jc w:val="both"/>
        <w:rPr>
          <w:sz w:val="22"/>
          <w:szCs w:val="22"/>
          <w:lang w:val="en-US"/>
        </w:rPr>
      </w:pPr>
      <w:r w:rsidRPr="005A52FB">
        <w:rPr>
          <w:sz w:val="22"/>
          <w:szCs w:val="22"/>
          <w:lang w:val="en-US"/>
        </w:rPr>
        <w:t>The design of the Action was preceded by an extensive and inclusive process, where relevant domestic institutions were consulted at all government levels, alongside prospective beneficiaries, to mobilize support but also assess the relevance and feasibility of proposed interventions. In addition to assessing their immediate needs, beneficiaries were consulted about the type of facilities they would likely benefit from and best ways to ensure sustainability.</w:t>
      </w:r>
    </w:p>
    <w:p w14:paraId="3CE8AA93" w14:textId="77777777" w:rsidR="00C17C50" w:rsidRPr="005A52FB" w:rsidRDefault="00C17C50" w:rsidP="008B6F11">
      <w:pPr>
        <w:jc w:val="both"/>
        <w:rPr>
          <w:rFonts w:cstheme="minorHAnsi"/>
          <w:sz w:val="22"/>
          <w:szCs w:val="22"/>
          <w:lang w:val="en-US"/>
        </w:rPr>
      </w:pPr>
    </w:p>
    <w:p w14:paraId="360FB576" w14:textId="321624F1" w:rsidR="00792736" w:rsidRPr="005A52FB" w:rsidRDefault="008B6F11" w:rsidP="00CC392C">
      <w:pPr>
        <w:jc w:val="both"/>
        <w:rPr>
          <w:rFonts w:cstheme="minorHAnsi"/>
          <w:sz w:val="22"/>
          <w:szCs w:val="22"/>
          <w:lang w:val="en-US"/>
        </w:rPr>
      </w:pPr>
      <w:r w:rsidRPr="005A52FB">
        <w:rPr>
          <w:rFonts w:cstheme="minorHAnsi"/>
          <w:sz w:val="22"/>
          <w:szCs w:val="22"/>
          <w:lang w:val="en-US"/>
        </w:rPr>
        <w:t xml:space="preserve">The Action through its agenda will also contribute to building sustainable infrastructure. In terms of environmental sustainability considerations, the action will bring improvements to energy </w:t>
      </w:r>
      <w:r w:rsidR="0062778D" w:rsidRPr="005A52FB">
        <w:rPr>
          <w:rFonts w:cstheme="minorHAnsi"/>
          <w:sz w:val="22"/>
          <w:szCs w:val="22"/>
          <w:lang w:val="en-US"/>
        </w:rPr>
        <w:t>efficiency that</w:t>
      </w:r>
      <w:r w:rsidRPr="005A52FB">
        <w:rPr>
          <w:rFonts w:cstheme="minorHAnsi"/>
          <w:sz w:val="22"/>
          <w:szCs w:val="22"/>
          <w:lang w:val="en-US"/>
        </w:rPr>
        <w:t xml:space="preserve"> will be pursued through the reconstruction/ rebuilding process in the education facilities This will help manage the carbon footprint for the buildings and reduce cost for the beneficiaries. </w:t>
      </w:r>
      <w:r w:rsidR="00CC392C" w:rsidRPr="005A52FB">
        <w:rPr>
          <w:rFonts w:cstheme="minorHAnsi"/>
          <w:sz w:val="22"/>
          <w:szCs w:val="22"/>
          <w:lang w:val="en-US"/>
        </w:rPr>
        <w:t xml:space="preserve"> </w:t>
      </w:r>
      <w:r w:rsidR="00792736" w:rsidRPr="005A52FB">
        <w:rPr>
          <w:rFonts w:cstheme="minorHAnsi"/>
          <w:sz w:val="22"/>
          <w:szCs w:val="22"/>
          <w:lang w:val="en-US"/>
        </w:rPr>
        <w:t xml:space="preserve">Environmental sustainability will be ensured through direct improvements in the energy efficiency of constructed and rehabilitated </w:t>
      </w:r>
      <w:r w:rsidR="00CC392C" w:rsidRPr="005A52FB">
        <w:rPr>
          <w:rFonts w:cstheme="minorHAnsi"/>
          <w:sz w:val="22"/>
          <w:szCs w:val="22"/>
          <w:lang w:val="en-US"/>
        </w:rPr>
        <w:t>educational facilities</w:t>
      </w:r>
      <w:r w:rsidR="00792736" w:rsidRPr="005A52FB">
        <w:rPr>
          <w:rFonts w:cstheme="minorHAnsi"/>
          <w:sz w:val="22"/>
          <w:szCs w:val="22"/>
          <w:lang w:val="en-US"/>
        </w:rPr>
        <w:t xml:space="preserve">, reducing energy expenditure and contributing further to the financial sustainability of recipient. </w:t>
      </w:r>
    </w:p>
    <w:p w14:paraId="1693F1FE" w14:textId="77777777" w:rsidR="00684473" w:rsidRPr="005A52FB" w:rsidRDefault="00684473" w:rsidP="00CC392C">
      <w:pPr>
        <w:jc w:val="both"/>
        <w:rPr>
          <w:rFonts w:cstheme="minorHAnsi"/>
          <w:sz w:val="22"/>
          <w:szCs w:val="22"/>
          <w:lang w:val="en-US"/>
        </w:rPr>
      </w:pPr>
    </w:p>
    <w:p w14:paraId="4136BE49" w14:textId="48D81974" w:rsidR="00DA467E" w:rsidRPr="005A52FB" w:rsidRDefault="00DA467E" w:rsidP="008C25CD">
      <w:pPr>
        <w:jc w:val="both"/>
        <w:rPr>
          <w:rFonts w:cstheme="minorHAnsi"/>
          <w:sz w:val="22"/>
          <w:szCs w:val="22"/>
          <w:lang w:val="en-US"/>
        </w:rPr>
      </w:pPr>
      <w:r w:rsidRPr="005A52FB">
        <w:rPr>
          <w:rFonts w:cstheme="minorHAnsi"/>
          <w:sz w:val="22"/>
          <w:szCs w:val="22"/>
          <w:lang w:val="en-US"/>
        </w:rPr>
        <w:t xml:space="preserve">Thorough quality assurance will be applied by the </w:t>
      </w:r>
      <w:r w:rsidR="00847186" w:rsidRPr="005A52FB">
        <w:rPr>
          <w:rFonts w:cstheme="minorHAnsi"/>
          <w:sz w:val="22"/>
          <w:szCs w:val="22"/>
          <w:lang w:val="en-US"/>
        </w:rPr>
        <w:t>Action</w:t>
      </w:r>
      <w:r w:rsidRPr="005A52FB">
        <w:rPr>
          <w:rFonts w:cstheme="minorHAnsi"/>
          <w:sz w:val="22"/>
          <w:szCs w:val="22"/>
          <w:lang w:val="en-US"/>
        </w:rPr>
        <w:t xml:space="preserve">, both during works and delivery of the assistance, as well as post-completion, so as to </w:t>
      </w:r>
      <w:r w:rsidR="00684473" w:rsidRPr="005A52FB">
        <w:rPr>
          <w:rFonts w:cstheme="minorHAnsi"/>
          <w:sz w:val="22"/>
          <w:szCs w:val="22"/>
          <w:lang w:val="en-US"/>
        </w:rPr>
        <w:t>minimize</w:t>
      </w:r>
      <w:r w:rsidRPr="005A52FB">
        <w:rPr>
          <w:rFonts w:cstheme="minorHAnsi"/>
          <w:sz w:val="22"/>
          <w:szCs w:val="22"/>
          <w:lang w:val="en-US"/>
        </w:rPr>
        <w:t xml:space="preserve"> eventual defects and deficiencies, as well as ensure overall sustainability of results. Particularly the post-assistance quality assurance approach embraced by the </w:t>
      </w:r>
      <w:r w:rsidR="00847186" w:rsidRPr="005A52FB">
        <w:rPr>
          <w:rFonts w:cstheme="minorHAnsi"/>
          <w:sz w:val="22"/>
          <w:szCs w:val="22"/>
          <w:lang w:val="en-US"/>
        </w:rPr>
        <w:t>Action</w:t>
      </w:r>
      <w:r w:rsidRPr="005A52FB">
        <w:rPr>
          <w:rFonts w:cstheme="minorHAnsi"/>
          <w:sz w:val="22"/>
          <w:szCs w:val="22"/>
          <w:lang w:val="en-US"/>
        </w:rPr>
        <w:t xml:space="preserve"> is unprecedented in common recovery interventions and is meant to provide post-completion monitoring, as a mechanism to guarantee quality and sustainability of investments and reassure beneficiaries that any defects that may arise will be immediately addressed</w:t>
      </w:r>
      <w:r w:rsidR="0014744F" w:rsidRPr="005A52FB">
        <w:rPr>
          <w:rFonts w:cstheme="minorHAnsi"/>
          <w:sz w:val="22"/>
          <w:szCs w:val="22"/>
          <w:lang w:val="en-US"/>
        </w:rPr>
        <w:t>.</w:t>
      </w:r>
    </w:p>
    <w:p w14:paraId="7716D001" w14:textId="77777777" w:rsidR="00DA467E" w:rsidRPr="005A52FB" w:rsidRDefault="00DA467E" w:rsidP="00CC392C">
      <w:pPr>
        <w:jc w:val="both"/>
        <w:rPr>
          <w:rFonts w:cstheme="minorHAnsi"/>
          <w:sz w:val="22"/>
          <w:szCs w:val="22"/>
          <w:lang w:val="en-US"/>
        </w:rPr>
      </w:pPr>
    </w:p>
    <w:p w14:paraId="42C20F9E" w14:textId="77777777" w:rsidR="00725DA3" w:rsidRPr="005A52FB" w:rsidRDefault="00725DA3" w:rsidP="00CC392C">
      <w:pPr>
        <w:jc w:val="both"/>
        <w:rPr>
          <w:rFonts w:cstheme="minorHAnsi"/>
          <w:sz w:val="22"/>
          <w:szCs w:val="22"/>
          <w:lang w:val="en-US"/>
        </w:rPr>
      </w:pPr>
    </w:p>
    <w:p w14:paraId="76F96657" w14:textId="77777777" w:rsidR="0053604F" w:rsidRPr="005A52FB" w:rsidRDefault="0053604F" w:rsidP="00CD0A0A">
      <w:pPr>
        <w:jc w:val="both"/>
        <w:rPr>
          <w:sz w:val="22"/>
          <w:szCs w:val="22"/>
          <w:lang w:val="en-US"/>
        </w:rPr>
      </w:pPr>
    </w:p>
    <w:p w14:paraId="7BD93F51" w14:textId="7B6EB6BF" w:rsidR="00FC6C21" w:rsidRPr="005A52FB" w:rsidRDefault="00D8039D" w:rsidP="0053604F">
      <w:pPr>
        <w:pStyle w:val="Heading6"/>
        <w:numPr>
          <w:ilvl w:val="0"/>
          <w:numId w:val="0"/>
        </w:numPr>
        <w:spacing w:before="0" w:after="0"/>
        <w:jc w:val="both"/>
        <w:rPr>
          <w:b w:val="0"/>
          <w:bCs w:val="0"/>
          <w:i/>
          <w:lang w:val="en-US"/>
        </w:rPr>
      </w:pPr>
      <w:bookmarkStart w:id="26" w:name="_Hlk35600075"/>
      <w:r w:rsidRPr="005A52FB">
        <w:rPr>
          <w:b w:val="0"/>
          <w:bCs w:val="0"/>
          <w:i/>
          <w:lang w:val="en-US"/>
        </w:rPr>
        <w:t>7.1</w:t>
      </w:r>
      <w:r w:rsidR="00E174F3" w:rsidRPr="005A52FB">
        <w:rPr>
          <w:b w:val="0"/>
          <w:bCs w:val="0"/>
          <w:i/>
          <w:lang w:val="en-US"/>
        </w:rPr>
        <w:t xml:space="preserve">. </w:t>
      </w:r>
      <w:r w:rsidR="006838C3" w:rsidRPr="005A52FB">
        <w:rPr>
          <w:b w:val="0"/>
          <w:bCs w:val="0"/>
          <w:i/>
          <w:lang w:val="en-US"/>
        </w:rPr>
        <w:t xml:space="preserve">Risks </w:t>
      </w:r>
      <w:r w:rsidR="00E174F3" w:rsidRPr="005A52FB">
        <w:rPr>
          <w:b w:val="0"/>
          <w:bCs w:val="0"/>
          <w:i/>
          <w:lang w:val="en-US"/>
        </w:rPr>
        <w:t>and mitigation measures</w:t>
      </w:r>
      <w:bookmarkEnd w:id="26"/>
    </w:p>
    <w:p w14:paraId="585F1251" w14:textId="6B53AC78" w:rsidR="00134094" w:rsidRPr="005A52FB" w:rsidRDefault="00BB22E1" w:rsidP="0054631C">
      <w:pPr>
        <w:spacing w:before="120" w:after="120"/>
        <w:jc w:val="both"/>
        <w:rPr>
          <w:sz w:val="22"/>
          <w:szCs w:val="22"/>
          <w:lang w:val="en-US"/>
        </w:rPr>
      </w:pPr>
      <w:r w:rsidRPr="005A52FB">
        <w:rPr>
          <w:rFonts w:cstheme="minorHAnsi"/>
          <w:sz w:val="22"/>
          <w:szCs w:val="22"/>
          <w:lang w:val="en-US"/>
        </w:rPr>
        <w:t xml:space="preserve">A preliminary assessment shows that the </w:t>
      </w:r>
      <w:r w:rsidR="00F14A52" w:rsidRPr="005A52FB">
        <w:rPr>
          <w:rFonts w:cstheme="minorHAnsi"/>
          <w:sz w:val="22"/>
          <w:szCs w:val="22"/>
          <w:lang w:val="en-US"/>
        </w:rPr>
        <w:t>Action</w:t>
      </w:r>
      <w:r w:rsidRPr="005A52FB">
        <w:rPr>
          <w:rFonts w:cstheme="minorHAnsi"/>
          <w:sz w:val="22"/>
          <w:szCs w:val="22"/>
          <w:lang w:val="en-US"/>
        </w:rPr>
        <w:t xml:space="preserve"> is not a high-risk intervention, as it will follow a tested approach, based on </w:t>
      </w:r>
      <w:r w:rsidR="00F14A52" w:rsidRPr="005A52FB">
        <w:rPr>
          <w:rFonts w:cstheme="minorHAnsi"/>
          <w:sz w:val="22"/>
          <w:szCs w:val="22"/>
          <w:lang w:val="en-US"/>
        </w:rPr>
        <w:t>the</w:t>
      </w:r>
      <w:r w:rsidRPr="005A52FB">
        <w:rPr>
          <w:rFonts w:cstheme="minorHAnsi"/>
          <w:sz w:val="22"/>
          <w:szCs w:val="22"/>
          <w:lang w:val="en-US"/>
        </w:rPr>
        <w:t xml:space="preserve"> experience in </w:t>
      </w:r>
      <w:r w:rsidR="00F14A52" w:rsidRPr="005A52FB">
        <w:rPr>
          <w:rFonts w:cstheme="minorHAnsi"/>
          <w:sz w:val="22"/>
          <w:szCs w:val="22"/>
          <w:lang w:val="en-US"/>
        </w:rPr>
        <w:t xml:space="preserve">previous interventions, especially the </w:t>
      </w:r>
      <w:r w:rsidR="001937F4" w:rsidRPr="005A52FB">
        <w:rPr>
          <w:rFonts w:cstheme="minorHAnsi"/>
          <w:sz w:val="22"/>
          <w:szCs w:val="22"/>
          <w:lang w:val="en-US"/>
        </w:rPr>
        <w:t>EU4Schools Phase I</w:t>
      </w:r>
      <w:r w:rsidR="001937F4" w:rsidRPr="005A52FB" w:rsidDel="001937F4">
        <w:rPr>
          <w:rFonts w:cstheme="minorHAnsi"/>
          <w:sz w:val="22"/>
          <w:szCs w:val="22"/>
          <w:lang w:val="en-US"/>
        </w:rPr>
        <w:t xml:space="preserve"> </w:t>
      </w:r>
      <w:r w:rsidR="00F14A52" w:rsidRPr="005A52FB">
        <w:rPr>
          <w:rFonts w:cstheme="minorHAnsi"/>
          <w:sz w:val="22"/>
          <w:szCs w:val="22"/>
          <w:lang w:val="en-US"/>
        </w:rPr>
        <w:t>Action</w:t>
      </w:r>
      <w:r w:rsidRPr="005A52FB">
        <w:rPr>
          <w:rFonts w:cstheme="minorHAnsi"/>
          <w:sz w:val="22"/>
          <w:szCs w:val="22"/>
          <w:lang w:val="en-US"/>
        </w:rPr>
        <w:t xml:space="preserve"> and in transferring ownership to </w:t>
      </w:r>
      <w:r w:rsidR="00F14A52" w:rsidRPr="005A52FB">
        <w:rPr>
          <w:rFonts w:cstheme="minorHAnsi"/>
          <w:sz w:val="22"/>
          <w:szCs w:val="22"/>
          <w:lang w:val="en-US"/>
        </w:rPr>
        <w:t>municipalities</w:t>
      </w:r>
      <w:r w:rsidRPr="005A52FB">
        <w:rPr>
          <w:rFonts w:cstheme="minorHAnsi"/>
          <w:sz w:val="22"/>
          <w:szCs w:val="22"/>
          <w:lang w:val="en-US"/>
        </w:rPr>
        <w:t xml:space="preserve"> and stakeholders. The </w:t>
      </w:r>
      <w:r w:rsidR="00F14A52" w:rsidRPr="005A52FB">
        <w:rPr>
          <w:rFonts w:cstheme="minorHAnsi"/>
          <w:sz w:val="22"/>
          <w:szCs w:val="22"/>
          <w:lang w:val="en-US"/>
        </w:rPr>
        <w:t>Action</w:t>
      </w:r>
      <w:r w:rsidRPr="005A52FB">
        <w:rPr>
          <w:rFonts w:cstheme="minorHAnsi"/>
          <w:sz w:val="22"/>
          <w:szCs w:val="22"/>
          <w:lang w:val="en-US"/>
        </w:rPr>
        <w:t xml:space="preserve"> will deploy an active risk management and contingency planning strategy to ensure sound management and quality delivery of activities. Regular assumption and risk reviews will be undertaken by the </w:t>
      </w:r>
      <w:r w:rsidR="00F14A52" w:rsidRPr="005A52FB">
        <w:rPr>
          <w:rFonts w:cstheme="minorHAnsi"/>
          <w:sz w:val="22"/>
          <w:szCs w:val="22"/>
          <w:lang w:val="en-US"/>
        </w:rPr>
        <w:t xml:space="preserve">action </w:t>
      </w:r>
      <w:r w:rsidRPr="005A52FB">
        <w:rPr>
          <w:rFonts w:cstheme="minorHAnsi"/>
          <w:sz w:val="22"/>
          <w:szCs w:val="22"/>
          <w:lang w:val="en-US"/>
        </w:rPr>
        <w:t xml:space="preserve">team, verified by </w:t>
      </w:r>
      <w:r w:rsidR="00F14A52" w:rsidRPr="005A52FB">
        <w:rPr>
          <w:rFonts w:cstheme="minorHAnsi"/>
          <w:sz w:val="22"/>
          <w:szCs w:val="22"/>
          <w:lang w:val="en-US"/>
        </w:rPr>
        <w:t>Steering Committee</w:t>
      </w:r>
      <w:r w:rsidRPr="005A52FB">
        <w:rPr>
          <w:rFonts w:cstheme="minorHAnsi"/>
          <w:sz w:val="22"/>
          <w:szCs w:val="22"/>
          <w:lang w:val="en-US"/>
        </w:rPr>
        <w:t xml:space="preserve"> and reported in the progress and reports</w:t>
      </w:r>
      <w:r w:rsidR="00F14A52" w:rsidRPr="005A52FB">
        <w:rPr>
          <w:rFonts w:cstheme="minorHAnsi"/>
          <w:sz w:val="22"/>
          <w:szCs w:val="22"/>
          <w:lang w:val="en-US"/>
        </w:rPr>
        <w:t xml:space="preserve">. </w:t>
      </w:r>
      <w:r w:rsidR="0054631C" w:rsidRPr="005A52FB">
        <w:rPr>
          <w:rFonts w:cstheme="minorHAnsi"/>
          <w:sz w:val="22"/>
          <w:szCs w:val="22"/>
          <w:lang w:val="en-US"/>
        </w:rPr>
        <w:t xml:space="preserve">Based on the assessment and experience, the following </w:t>
      </w:r>
      <w:r w:rsidR="00FB1CA3" w:rsidRPr="005A52FB">
        <w:rPr>
          <w:sz w:val="22"/>
          <w:szCs w:val="22"/>
          <w:lang w:val="en-US"/>
        </w:rPr>
        <w:t>risks and mitigation measures</w:t>
      </w:r>
      <w:r w:rsidR="0054631C" w:rsidRPr="005A52FB">
        <w:rPr>
          <w:sz w:val="22"/>
          <w:szCs w:val="22"/>
          <w:lang w:val="en-US"/>
        </w:rPr>
        <w:t xml:space="preserve"> for the </w:t>
      </w:r>
      <w:r w:rsidR="001937F4" w:rsidRPr="005A52FB">
        <w:rPr>
          <w:rFonts w:cstheme="minorHAnsi"/>
          <w:sz w:val="22"/>
          <w:szCs w:val="22"/>
          <w:lang w:val="en-US"/>
        </w:rPr>
        <w:t>EU4Schools Phase I</w:t>
      </w:r>
      <w:r w:rsidR="001937F4">
        <w:rPr>
          <w:rFonts w:cstheme="minorHAnsi"/>
          <w:sz w:val="22"/>
          <w:szCs w:val="22"/>
          <w:lang w:val="en-US"/>
        </w:rPr>
        <w:t>I</w:t>
      </w:r>
      <w:r w:rsidR="001937F4" w:rsidRPr="005A52FB" w:rsidDel="001937F4">
        <w:rPr>
          <w:sz w:val="22"/>
          <w:szCs w:val="22"/>
          <w:lang w:val="en-US"/>
        </w:rPr>
        <w:t xml:space="preserve"> </w:t>
      </w:r>
      <w:r w:rsidR="0054631C" w:rsidRPr="005A52FB">
        <w:rPr>
          <w:sz w:val="22"/>
          <w:szCs w:val="22"/>
          <w:lang w:val="en-US"/>
        </w:rPr>
        <w:t xml:space="preserve">are </w:t>
      </w:r>
      <w:r w:rsidR="00FB1CA3" w:rsidRPr="005A52FB">
        <w:rPr>
          <w:sz w:val="22"/>
          <w:szCs w:val="22"/>
          <w:lang w:val="en-US"/>
        </w:rPr>
        <w:t>identified:</w:t>
      </w:r>
    </w:p>
    <w:p w14:paraId="524E8C0F" w14:textId="77777777" w:rsidR="00151C85" w:rsidRPr="005A52FB" w:rsidRDefault="00151C85" w:rsidP="00CD0A0A">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37"/>
        <w:gridCol w:w="1280"/>
        <w:gridCol w:w="1588"/>
        <w:gridCol w:w="2901"/>
      </w:tblGrid>
      <w:tr w:rsidR="004529A4" w:rsidRPr="005A52FB" w14:paraId="092DD8F9" w14:textId="77777777" w:rsidTr="004C0493">
        <w:tc>
          <w:tcPr>
            <w:tcW w:w="3237" w:type="dxa"/>
            <w:shd w:val="clear" w:color="auto" w:fill="FFFFFF"/>
            <w:tcMar>
              <w:top w:w="0" w:type="dxa"/>
              <w:left w:w="108" w:type="dxa"/>
              <w:bottom w:w="0" w:type="dxa"/>
              <w:right w:w="108" w:type="dxa"/>
            </w:tcMar>
            <w:vAlign w:val="center"/>
            <w:hideMark/>
          </w:tcPr>
          <w:p w14:paraId="2A60051A" w14:textId="77777777" w:rsidR="004529A4" w:rsidRPr="005A52FB" w:rsidRDefault="00CD0A0A" w:rsidP="004C0493">
            <w:pPr>
              <w:pStyle w:val="xmsonormal"/>
              <w:spacing w:before="0" w:beforeAutospacing="0" w:after="0" w:afterAutospacing="0"/>
              <w:jc w:val="center"/>
              <w:rPr>
                <w:rFonts w:ascii="Calibri" w:hAnsi="Calibri" w:cs="Calibri"/>
                <w:color w:val="201F1E"/>
                <w:sz w:val="22"/>
                <w:szCs w:val="22"/>
              </w:rPr>
            </w:pPr>
            <w:r w:rsidRPr="005A52FB">
              <w:rPr>
                <w:b/>
                <w:bCs/>
                <w:color w:val="201F1E"/>
                <w:sz w:val="22"/>
                <w:szCs w:val="22"/>
                <w:bdr w:val="none" w:sz="0" w:space="0" w:color="auto" w:frame="1"/>
              </w:rPr>
              <w:t>T</w:t>
            </w:r>
            <w:r w:rsidR="004529A4" w:rsidRPr="005A52FB">
              <w:rPr>
                <w:b/>
                <w:bCs/>
                <w:color w:val="201F1E"/>
                <w:sz w:val="22"/>
                <w:szCs w:val="22"/>
                <w:bdr w:val="none" w:sz="0" w:space="0" w:color="auto" w:frame="1"/>
              </w:rPr>
              <w:t>ype or risks</w:t>
            </w:r>
          </w:p>
        </w:tc>
        <w:tc>
          <w:tcPr>
            <w:tcW w:w="1280" w:type="dxa"/>
            <w:shd w:val="clear" w:color="auto" w:fill="FFFFFF"/>
            <w:tcMar>
              <w:top w:w="0" w:type="dxa"/>
              <w:left w:w="108" w:type="dxa"/>
              <w:bottom w:w="0" w:type="dxa"/>
              <w:right w:w="108" w:type="dxa"/>
            </w:tcMar>
            <w:vAlign w:val="center"/>
            <w:hideMark/>
          </w:tcPr>
          <w:p w14:paraId="40B06E44" w14:textId="77777777" w:rsidR="004529A4" w:rsidRPr="005A52FB" w:rsidRDefault="004529A4" w:rsidP="004C0493">
            <w:pPr>
              <w:pStyle w:val="xmsonormal"/>
              <w:spacing w:before="0" w:beforeAutospacing="0" w:after="0" w:afterAutospacing="0"/>
              <w:jc w:val="center"/>
              <w:rPr>
                <w:rFonts w:ascii="Calibri" w:hAnsi="Calibri" w:cs="Calibri"/>
                <w:color w:val="201F1E"/>
                <w:sz w:val="22"/>
                <w:szCs w:val="22"/>
              </w:rPr>
            </w:pPr>
            <w:r w:rsidRPr="005A52FB">
              <w:rPr>
                <w:b/>
                <w:bCs/>
                <w:color w:val="201F1E"/>
                <w:sz w:val="22"/>
                <w:szCs w:val="22"/>
                <w:bdr w:val="none" w:sz="0" w:space="0" w:color="auto" w:frame="1"/>
              </w:rPr>
              <w:t>Probability</w:t>
            </w:r>
          </w:p>
        </w:tc>
        <w:tc>
          <w:tcPr>
            <w:tcW w:w="1588" w:type="dxa"/>
            <w:shd w:val="clear" w:color="auto" w:fill="FFFFFF"/>
            <w:tcMar>
              <w:top w:w="0" w:type="dxa"/>
              <w:left w:w="108" w:type="dxa"/>
              <w:bottom w:w="0" w:type="dxa"/>
              <w:right w:w="108" w:type="dxa"/>
            </w:tcMar>
            <w:vAlign w:val="center"/>
            <w:hideMark/>
          </w:tcPr>
          <w:p w14:paraId="4B830CE8" w14:textId="77777777" w:rsidR="004529A4" w:rsidRPr="005A52FB" w:rsidRDefault="004529A4" w:rsidP="004C0493">
            <w:pPr>
              <w:pStyle w:val="xmsonormal"/>
              <w:spacing w:before="0" w:beforeAutospacing="0" w:after="0" w:afterAutospacing="0"/>
              <w:jc w:val="center"/>
              <w:rPr>
                <w:rFonts w:ascii="Calibri" w:hAnsi="Calibri" w:cs="Calibri"/>
                <w:color w:val="201F1E"/>
                <w:sz w:val="22"/>
                <w:szCs w:val="22"/>
              </w:rPr>
            </w:pPr>
            <w:r w:rsidRPr="005A52FB">
              <w:rPr>
                <w:b/>
                <w:bCs/>
                <w:color w:val="201F1E"/>
                <w:sz w:val="22"/>
                <w:szCs w:val="22"/>
                <w:bdr w:val="none" w:sz="0" w:space="0" w:color="auto" w:frame="1"/>
              </w:rPr>
              <w:t>Lightly impact</w:t>
            </w:r>
          </w:p>
        </w:tc>
        <w:tc>
          <w:tcPr>
            <w:tcW w:w="2901" w:type="dxa"/>
            <w:shd w:val="clear" w:color="auto" w:fill="FFFFFF"/>
            <w:tcMar>
              <w:top w:w="0" w:type="dxa"/>
              <w:left w:w="108" w:type="dxa"/>
              <w:bottom w:w="0" w:type="dxa"/>
              <w:right w:w="108" w:type="dxa"/>
            </w:tcMar>
            <w:vAlign w:val="center"/>
            <w:hideMark/>
          </w:tcPr>
          <w:p w14:paraId="7D92F0D3" w14:textId="77777777" w:rsidR="004529A4" w:rsidRPr="005A52FB" w:rsidRDefault="004529A4" w:rsidP="004C0493">
            <w:pPr>
              <w:pStyle w:val="xmsonormal"/>
              <w:spacing w:before="0" w:beforeAutospacing="0" w:after="0" w:afterAutospacing="0"/>
              <w:jc w:val="center"/>
              <w:rPr>
                <w:rFonts w:ascii="Calibri" w:hAnsi="Calibri" w:cs="Calibri"/>
                <w:color w:val="201F1E"/>
                <w:sz w:val="22"/>
                <w:szCs w:val="22"/>
              </w:rPr>
            </w:pPr>
            <w:r w:rsidRPr="005A52FB">
              <w:rPr>
                <w:b/>
                <w:bCs/>
                <w:color w:val="201F1E"/>
                <w:sz w:val="22"/>
                <w:szCs w:val="22"/>
                <w:bdr w:val="none" w:sz="0" w:space="0" w:color="auto" w:frame="1"/>
              </w:rPr>
              <w:t>Mitigation measures and contingency plan</w:t>
            </w:r>
          </w:p>
        </w:tc>
      </w:tr>
      <w:tr w:rsidR="004529A4" w:rsidRPr="005A52FB" w14:paraId="6FB640DB" w14:textId="77777777" w:rsidTr="004C0493">
        <w:tc>
          <w:tcPr>
            <w:tcW w:w="3237" w:type="dxa"/>
            <w:shd w:val="clear" w:color="auto" w:fill="FFFFFF"/>
            <w:tcMar>
              <w:top w:w="0" w:type="dxa"/>
              <w:left w:w="108" w:type="dxa"/>
              <w:bottom w:w="0" w:type="dxa"/>
              <w:right w:w="108" w:type="dxa"/>
            </w:tcMar>
            <w:hideMark/>
          </w:tcPr>
          <w:p w14:paraId="3EE987EC" w14:textId="77777777" w:rsidR="004529A4" w:rsidRPr="005A52FB" w:rsidRDefault="004529A4"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Low level of coordination of central and local actors to make information available, share data and cooperate expediently during the process of Action implementation.</w:t>
            </w:r>
          </w:p>
        </w:tc>
        <w:tc>
          <w:tcPr>
            <w:tcW w:w="1280" w:type="dxa"/>
            <w:shd w:val="clear" w:color="auto" w:fill="FFFFFF"/>
            <w:tcMar>
              <w:top w:w="0" w:type="dxa"/>
              <w:left w:w="108" w:type="dxa"/>
              <w:bottom w:w="0" w:type="dxa"/>
              <w:right w:w="108" w:type="dxa"/>
            </w:tcMar>
            <w:hideMark/>
          </w:tcPr>
          <w:p w14:paraId="20103CCE" w14:textId="77777777" w:rsidR="004529A4" w:rsidRPr="005A52FB" w:rsidRDefault="004529A4"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Likely</w:t>
            </w:r>
          </w:p>
        </w:tc>
        <w:tc>
          <w:tcPr>
            <w:tcW w:w="1588" w:type="dxa"/>
            <w:shd w:val="clear" w:color="auto" w:fill="FFFFFF"/>
            <w:tcMar>
              <w:top w:w="0" w:type="dxa"/>
              <w:left w:w="108" w:type="dxa"/>
              <w:bottom w:w="0" w:type="dxa"/>
              <w:right w:w="108" w:type="dxa"/>
            </w:tcMar>
            <w:hideMark/>
          </w:tcPr>
          <w:p w14:paraId="29F97D09" w14:textId="77777777" w:rsidR="004529A4" w:rsidRPr="005A52FB" w:rsidRDefault="004529A4"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Moderate</w:t>
            </w:r>
          </w:p>
        </w:tc>
        <w:tc>
          <w:tcPr>
            <w:tcW w:w="2901" w:type="dxa"/>
            <w:shd w:val="clear" w:color="auto" w:fill="FFFFFF"/>
            <w:tcMar>
              <w:top w:w="0" w:type="dxa"/>
              <w:left w:w="108" w:type="dxa"/>
              <w:bottom w:w="0" w:type="dxa"/>
              <w:right w:w="108" w:type="dxa"/>
            </w:tcMar>
            <w:hideMark/>
          </w:tcPr>
          <w:p w14:paraId="633E7FB5" w14:textId="690563D2" w:rsidR="004529A4" w:rsidRPr="005A52FB" w:rsidRDefault="004529A4" w:rsidP="00FB1BC0">
            <w:pPr>
              <w:pStyle w:val="xmsonormal"/>
              <w:spacing w:before="0" w:beforeAutospacing="0" w:after="0" w:afterAutospacing="0"/>
              <w:jc w:val="both"/>
              <w:rPr>
                <w:color w:val="201F1E"/>
                <w:sz w:val="22"/>
                <w:szCs w:val="22"/>
                <w:bdr w:val="none" w:sz="0" w:space="0" w:color="auto" w:frame="1"/>
              </w:rPr>
            </w:pPr>
            <w:r w:rsidRPr="005A52FB">
              <w:rPr>
                <w:color w:val="000000"/>
                <w:sz w:val="22"/>
                <w:szCs w:val="22"/>
                <w:bdr w:val="none" w:sz="0" w:space="0" w:color="auto" w:frame="1"/>
              </w:rPr>
              <w:t>UNDP will take a facilitator role in engaging different stakeholders, including governmental authorities in all the</w:t>
            </w:r>
            <w:r w:rsidRPr="005A52FB">
              <w:rPr>
                <w:color w:val="201F1E"/>
                <w:sz w:val="22"/>
                <w:szCs w:val="22"/>
                <w:bdr w:val="none" w:sz="0" w:space="0" w:color="auto" w:frame="1"/>
              </w:rPr>
              <w:t> </w:t>
            </w:r>
            <w:r w:rsidRPr="005A52FB">
              <w:rPr>
                <w:color w:val="000000"/>
                <w:sz w:val="22"/>
                <w:szCs w:val="22"/>
                <w:bdr w:val="none" w:sz="0" w:space="0" w:color="auto" w:frame="1"/>
              </w:rPr>
              <w:t>steps of planning, implementing and monitoring </w:t>
            </w:r>
            <w:r w:rsidR="00FB1BC0" w:rsidRPr="005A52FB">
              <w:rPr>
                <w:color w:val="201F1E"/>
                <w:sz w:val="22"/>
                <w:szCs w:val="22"/>
                <w:bdr w:val="none" w:sz="0" w:space="0" w:color="auto" w:frame="1"/>
              </w:rPr>
              <w:t xml:space="preserve"> </w:t>
            </w:r>
          </w:p>
        </w:tc>
      </w:tr>
      <w:tr w:rsidR="00086CCA" w:rsidRPr="005A52FB" w14:paraId="69845E19" w14:textId="77777777" w:rsidTr="004C0493">
        <w:tc>
          <w:tcPr>
            <w:tcW w:w="3237" w:type="dxa"/>
            <w:shd w:val="clear" w:color="auto" w:fill="FFFFFF"/>
            <w:tcMar>
              <w:top w:w="0" w:type="dxa"/>
              <w:left w:w="108" w:type="dxa"/>
              <w:bottom w:w="0" w:type="dxa"/>
              <w:right w:w="108" w:type="dxa"/>
            </w:tcMar>
          </w:tcPr>
          <w:p w14:paraId="69ADD8BF" w14:textId="3337286A" w:rsidR="00086CCA" w:rsidRPr="005A52FB" w:rsidRDefault="00086CCA" w:rsidP="00086CCA">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Extended </w:t>
            </w:r>
            <w:r w:rsidR="00FB1BC0" w:rsidRPr="005A52FB">
              <w:rPr>
                <w:color w:val="201F1E"/>
                <w:sz w:val="22"/>
                <w:szCs w:val="22"/>
                <w:bdr w:val="none" w:sz="0" w:space="0" w:color="auto" w:frame="1"/>
              </w:rPr>
              <w:t xml:space="preserve">Covid-19 </w:t>
            </w:r>
            <w:r w:rsidRPr="005A52FB">
              <w:rPr>
                <w:color w:val="201F1E"/>
                <w:sz w:val="22"/>
                <w:szCs w:val="22"/>
                <w:bdr w:val="none" w:sz="0" w:space="0" w:color="auto" w:frame="1"/>
              </w:rPr>
              <w:t xml:space="preserve">countermeasures at national and international level to prevent the pandemic outspread limit workers mobility and risk to </w:t>
            </w:r>
            <w:proofErr w:type="spellStart"/>
            <w:r w:rsidRPr="005A52FB">
              <w:rPr>
                <w:color w:val="201F1E"/>
                <w:sz w:val="22"/>
                <w:szCs w:val="22"/>
                <w:bdr w:val="none" w:sz="0" w:space="0" w:color="auto" w:frame="1"/>
              </w:rPr>
              <w:t>jeopardise</w:t>
            </w:r>
            <w:proofErr w:type="spellEnd"/>
            <w:r w:rsidRPr="005A52FB">
              <w:rPr>
                <w:color w:val="201F1E"/>
                <w:sz w:val="22"/>
                <w:szCs w:val="22"/>
                <w:bdr w:val="none" w:sz="0" w:space="0" w:color="auto" w:frame="1"/>
              </w:rPr>
              <w:t xml:space="preserve"> project implementation. </w:t>
            </w:r>
          </w:p>
        </w:tc>
        <w:tc>
          <w:tcPr>
            <w:tcW w:w="1280" w:type="dxa"/>
            <w:shd w:val="clear" w:color="auto" w:fill="FFFFFF"/>
            <w:tcMar>
              <w:top w:w="0" w:type="dxa"/>
              <w:left w:w="108" w:type="dxa"/>
              <w:bottom w:w="0" w:type="dxa"/>
              <w:right w:w="108" w:type="dxa"/>
            </w:tcMar>
          </w:tcPr>
          <w:p w14:paraId="4D60F5CC" w14:textId="142EAC8D" w:rsidR="00086CCA" w:rsidRPr="005A52FB" w:rsidRDefault="00086CCA"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Possible</w:t>
            </w:r>
          </w:p>
        </w:tc>
        <w:tc>
          <w:tcPr>
            <w:tcW w:w="1588" w:type="dxa"/>
            <w:shd w:val="clear" w:color="auto" w:fill="FFFFFF"/>
            <w:tcMar>
              <w:top w:w="0" w:type="dxa"/>
              <w:left w:w="108" w:type="dxa"/>
              <w:bottom w:w="0" w:type="dxa"/>
              <w:right w:w="108" w:type="dxa"/>
            </w:tcMar>
          </w:tcPr>
          <w:p w14:paraId="1BC267DB" w14:textId="64D06A2B" w:rsidR="00086CCA" w:rsidRPr="005A52FB" w:rsidRDefault="00086CCA"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High</w:t>
            </w:r>
          </w:p>
        </w:tc>
        <w:tc>
          <w:tcPr>
            <w:tcW w:w="2901" w:type="dxa"/>
            <w:shd w:val="clear" w:color="auto" w:fill="FFFFFF"/>
            <w:tcMar>
              <w:top w:w="0" w:type="dxa"/>
              <w:left w:w="108" w:type="dxa"/>
              <w:bottom w:w="0" w:type="dxa"/>
              <w:right w:w="108" w:type="dxa"/>
            </w:tcMar>
          </w:tcPr>
          <w:p w14:paraId="4D36CE51" w14:textId="46FFA168" w:rsidR="00C211F3" w:rsidRPr="005A52FB" w:rsidRDefault="00086CCA" w:rsidP="004836A7">
            <w:pPr>
              <w:pStyle w:val="xmsonormal"/>
              <w:spacing w:before="0" w:beforeAutospacing="0" w:after="0" w:afterAutospacing="0"/>
              <w:jc w:val="both"/>
              <w:rPr>
                <w:color w:val="000000"/>
                <w:sz w:val="22"/>
                <w:szCs w:val="22"/>
                <w:bdr w:val="none" w:sz="0" w:space="0" w:color="auto" w:frame="1"/>
              </w:rPr>
            </w:pPr>
            <w:r w:rsidRPr="005A52FB">
              <w:rPr>
                <w:color w:val="000000"/>
                <w:sz w:val="22"/>
                <w:szCs w:val="22"/>
                <w:bdr w:val="none" w:sz="0" w:space="0" w:color="auto" w:frame="1"/>
              </w:rPr>
              <w:t xml:space="preserve">Reassessment of the work plan to </w:t>
            </w:r>
            <w:r w:rsidR="005978F5" w:rsidRPr="005A52FB">
              <w:rPr>
                <w:color w:val="000000"/>
                <w:sz w:val="22"/>
                <w:szCs w:val="22"/>
                <w:bdr w:val="none" w:sz="0" w:space="0" w:color="auto" w:frame="1"/>
              </w:rPr>
              <w:t>consider</w:t>
            </w:r>
            <w:r w:rsidRPr="005A52FB">
              <w:rPr>
                <w:color w:val="000000"/>
                <w:sz w:val="22"/>
                <w:szCs w:val="22"/>
                <w:bdr w:val="none" w:sz="0" w:space="0" w:color="auto" w:frame="1"/>
              </w:rPr>
              <w:t xml:space="preserve"> the measures that the Government will take</w:t>
            </w:r>
            <w:r w:rsidR="00C211F3" w:rsidRPr="005A52FB">
              <w:rPr>
                <w:color w:val="000000"/>
                <w:sz w:val="22"/>
                <w:szCs w:val="22"/>
                <w:bdr w:val="none" w:sz="0" w:space="0" w:color="auto" w:frame="1"/>
              </w:rPr>
              <w:t>.</w:t>
            </w:r>
          </w:p>
          <w:p w14:paraId="0C1700BF" w14:textId="4A4BACB0" w:rsidR="00086CCA" w:rsidRPr="005A52FB" w:rsidRDefault="005978F5"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T</w:t>
            </w:r>
            <w:r w:rsidR="00C211F3" w:rsidRPr="005A52FB">
              <w:rPr>
                <w:color w:val="201F1E"/>
                <w:sz w:val="22"/>
                <w:szCs w:val="22"/>
                <w:bdr w:val="none" w:sz="0" w:space="0" w:color="auto" w:frame="1"/>
              </w:rPr>
              <w:t>he team will design and adopt virtual communication and consultation methodologies</w:t>
            </w:r>
            <w:r w:rsidRPr="005A52FB">
              <w:rPr>
                <w:color w:val="201F1E"/>
                <w:sz w:val="22"/>
                <w:szCs w:val="22"/>
                <w:bdr w:val="none" w:sz="0" w:space="0" w:color="auto" w:frame="1"/>
              </w:rPr>
              <w:t xml:space="preserve">, based in tools already developed under the first phase of the Action. </w:t>
            </w:r>
          </w:p>
        </w:tc>
      </w:tr>
      <w:tr w:rsidR="006133A0" w:rsidRPr="005A52FB" w14:paraId="75332CD8" w14:textId="77777777" w:rsidTr="004C0493">
        <w:tc>
          <w:tcPr>
            <w:tcW w:w="3237" w:type="dxa"/>
            <w:shd w:val="clear" w:color="auto" w:fill="FFFFFF"/>
            <w:tcMar>
              <w:top w:w="0" w:type="dxa"/>
              <w:left w:w="108" w:type="dxa"/>
              <w:bottom w:w="0" w:type="dxa"/>
              <w:right w:w="108" w:type="dxa"/>
            </w:tcMar>
            <w:hideMark/>
          </w:tcPr>
          <w:p w14:paraId="3DE3064C" w14:textId="51873E67" w:rsidR="006133A0" w:rsidRPr="005A52FB" w:rsidRDefault="006133A0"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Lack of capacity of Municipalities to provide construction permits expediently.  </w:t>
            </w:r>
          </w:p>
        </w:tc>
        <w:tc>
          <w:tcPr>
            <w:tcW w:w="1280" w:type="dxa"/>
            <w:shd w:val="clear" w:color="auto" w:fill="FFFFFF"/>
            <w:tcMar>
              <w:top w:w="0" w:type="dxa"/>
              <w:left w:w="108" w:type="dxa"/>
              <w:bottom w:w="0" w:type="dxa"/>
              <w:right w:w="108" w:type="dxa"/>
            </w:tcMar>
            <w:hideMark/>
          </w:tcPr>
          <w:p w14:paraId="49756B73" w14:textId="77777777" w:rsidR="006133A0" w:rsidRPr="005A52FB" w:rsidRDefault="006133A0"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Possible</w:t>
            </w:r>
          </w:p>
        </w:tc>
        <w:tc>
          <w:tcPr>
            <w:tcW w:w="1588" w:type="dxa"/>
            <w:shd w:val="clear" w:color="auto" w:fill="FFFFFF"/>
            <w:tcMar>
              <w:top w:w="0" w:type="dxa"/>
              <w:left w:w="108" w:type="dxa"/>
              <w:bottom w:w="0" w:type="dxa"/>
              <w:right w:w="108" w:type="dxa"/>
            </w:tcMar>
            <w:hideMark/>
          </w:tcPr>
          <w:p w14:paraId="38A7EC73" w14:textId="77777777" w:rsidR="006133A0" w:rsidRPr="005A52FB" w:rsidRDefault="006133A0"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Moderate</w:t>
            </w:r>
          </w:p>
        </w:tc>
        <w:tc>
          <w:tcPr>
            <w:tcW w:w="2901" w:type="dxa"/>
            <w:shd w:val="clear" w:color="auto" w:fill="FFFFFF"/>
            <w:tcMar>
              <w:top w:w="0" w:type="dxa"/>
              <w:left w:w="108" w:type="dxa"/>
              <w:bottom w:w="0" w:type="dxa"/>
              <w:right w:w="108" w:type="dxa"/>
            </w:tcMar>
            <w:hideMark/>
          </w:tcPr>
          <w:p w14:paraId="1D26D12B" w14:textId="77777777" w:rsidR="006133A0" w:rsidRPr="005A52FB" w:rsidRDefault="006133A0" w:rsidP="004836A7">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Several consultation meetings will take place with various offices of the Municipalities to receive appropriate guidance for an expedited process for obtaining the relevant construction permits,  </w:t>
            </w:r>
          </w:p>
        </w:tc>
      </w:tr>
      <w:tr w:rsidR="004529A4" w:rsidRPr="005A52FB" w14:paraId="7ED3AFF3" w14:textId="77777777" w:rsidTr="004C0493">
        <w:tc>
          <w:tcPr>
            <w:tcW w:w="3237" w:type="dxa"/>
            <w:shd w:val="clear" w:color="auto" w:fill="FFFFFF"/>
            <w:tcMar>
              <w:top w:w="0" w:type="dxa"/>
              <w:left w:w="108" w:type="dxa"/>
              <w:bottom w:w="0" w:type="dxa"/>
              <w:right w:w="108" w:type="dxa"/>
            </w:tcMar>
            <w:hideMark/>
          </w:tcPr>
          <w:p w14:paraId="474C4C96" w14:textId="77777777" w:rsidR="004529A4" w:rsidRPr="005A52FB" w:rsidRDefault="004529A4" w:rsidP="004C0493">
            <w:pPr>
              <w:pStyle w:val="xmsonormal"/>
              <w:spacing w:before="0" w:beforeAutospacing="0" w:after="0" w:afterAutospacing="0"/>
              <w:rPr>
                <w:color w:val="201F1E"/>
                <w:sz w:val="22"/>
                <w:szCs w:val="22"/>
                <w:bdr w:val="none" w:sz="0" w:space="0" w:color="auto" w:frame="1"/>
              </w:rPr>
            </w:pPr>
            <w:r w:rsidRPr="005A52FB">
              <w:rPr>
                <w:color w:val="201F1E"/>
                <w:sz w:val="22"/>
                <w:szCs w:val="22"/>
                <w:bdr w:val="none" w:sz="0" w:space="0" w:color="auto" w:frame="1"/>
              </w:rPr>
              <w:t xml:space="preserve">Limited number of service providers available to deliver the services to a satisfactory level, while several </w:t>
            </w:r>
            <w:r w:rsidR="000054C8" w:rsidRPr="005A52FB">
              <w:rPr>
                <w:color w:val="201F1E"/>
                <w:sz w:val="22"/>
                <w:szCs w:val="22"/>
                <w:bdr w:val="none" w:sz="0" w:space="0" w:color="auto" w:frame="1"/>
              </w:rPr>
              <w:t>reconstruction</w:t>
            </w:r>
            <w:r w:rsidRPr="005A52FB">
              <w:rPr>
                <w:color w:val="201F1E"/>
                <w:sz w:val="22"/>
                <w:szCs w:val="22"/>
                <w:bdr w:val="none" w:sz="0" w:space="0" w:color="auto" w:frame="1"/>
              </w:rPr>
              <w:t xml:space="preserve"> </w:t>
            </w:r>
            <w:r w:rsidR="000054C8" w:rsidRPr="005A52FB">
              <w:rPr>
                <w:color w:val="201F1E"/>
                <w:sz w:val="22"/>
                <w:szCs w:val="22"/>
                <w:bdr w:val="none" w:sz="0" w:space="0" w:color="auto" w:frame="1"/>
              </w:rPr>
              <w:t>and recovery</w:t>
            </w:r>
            <w:r w:rsidRPr="005A52FB">
              <w:rPr>
                <w:color w:val="201F1E"/>
                <w:sz w:val="22"/>
                <w:szCs w:val="22"/>
                <w:bdr w:val="none" w:sz="0" w:space="0" w:color="auto" w:frame="1"/>
              </w:rPr>
              <w:t xml:space="preserve"> interventions are taking place in the country.</w:t>
            </w:r>
          </w:p>
        </w:tc>
        <w:tc>
          <w:tcPr>
            <w:tcW w:w="1280" w:type="dxa"/>
            <w:shd w:val="clear" w:color="auto" w:fill="FFFFFF"/>
            <w:tcMar>
              <w:top w:w="0" w:type="dxa"/>
              <w:left w:w="108" w:type="dxa"/>
              <w:bottom w:w="0" w:type="dxa"/>
              <w:right w:w="108" w:type="dxa"/>
            </w:tcMar>
            <w:hideMark/>
          </w:tcPr>
          <w:p w14:paraId="5522E28B" w14:textId="77777777" w:rsidR="004529A4" w:rsidRPr="005A52FB" w:rsidRDefault="004529A4" w:rsidP="004C0493">
            <w:pPr>
              <w:pStyle w:val="xmsonormal"/>
              <w:spacing w:before="0" w:beforeAutospacing="0" w:after="0" w:afterAutospacing="0"/>
              <w:jc w:val="center"/>
              <w:rPr>
                <w:color w:val="201F1E"/>
                <w:sz w:val="22"/>
                <w:szCs w:val="22"/>
                <w:bdr w:val="none" w:sz="0" w:space="0" w:color="auto" w:frame="1"/>
              </w:rPr>
            </w:pPr>
            <w:r w:rsidRPr="005A52FB">
              <w:rPr>
                <w:color w:val="201F1E"/>
                <w:sz w:val="22"/>
                <w:szCs w:val="22"/>
                <w:bdr w:val="none" w:sz="0" w:space="0" w:color="auto" w:frame="1"/>
              </w:rPr>
              <w:t>Possible</w:t>
            </w:r>
          </w:p>
        </w:tc>
        <w:tc>
          <w:tcPr>
            <w:tcW w:w="1588" w:type="dxa"/>
            <w:shd w:val="clear" w:color="auto" w:fill="FFFFFF"/>
            <w:tcMar>
              <w:top w:w="0" w:type="dxa"/>
              <w:left w:w="108" w:type="dxa"/>
              <w:bottom w:w="0" w:type="dxa"/>
              <w:right w:w="108" w:type="dxa"/>
            </w:tcMar>
            <w:hideMark/>
          </w:tcPr>
          <w:p w14:paraId="3659D659" w14:textId="77777777" w:rsidR="004529A4" w:rsidRPr="005A52FB" w:rsidRDefault="004529A4" w:rsidP="004C0493">
            <w:pPr>
              <w:pStyle w:val="xmsonormal"/>
              <w:spacing w:before="0" w:beforeAutospacing="0" w:after="0" w:afterAutospacing="0"/>
              <w:jc w:val="center"/>
              <w:rPr>
                <w:color w:val="201F1E"/>
                <w:sz w:val="22"/>
                <w:szCs w:val="22"/>
                <w:bdr w:val="none" w:sz="0" w:space="0" w:color="auto" w:frame="1"/>
              </w:rPr>
            </w:pPr>
            <w:r w:rsidRPr="005A52FB">
              <w:rPr>
                <w:color w:val="201F1E"/>
                <w:sz w:val="22"/>
                <w:szCs w:val="22"/>
                <w:bdr w:val="none" w:sz="0" w:space="0" w:color="auto" w:frame="1"/>
              </w:rPr>
              <w:t>Moderate</w:t>
            </w:r>
          </w:p>
        </w:tc>
        <w:tc>
          <w:tcPr>
            <w:tcW w:w="2901" w:type="dxa"/>
            <w:shd w:val="clear" w:color="auto" w:fill="FFFFFF"/>
            <w:tcMar>
              <w:top w:w="0" w:type="dxa"/>
              <w:left w:w="108" w:type="dxa"/>
              <w:bottom w:w="0" w:type="dxa"/>
              <w:right w:w="108" w:type="dxa"/>
            </w:tcMar>
            <w:hideMark/>
          </w:tcPr>
          <w:p w14:paraId="255EC243" w14:textId="77777777" w:rsidR="004529A4" w:rsidRPr="005A52FB" w:rsidRDefault="004529A4"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UNDP will use all instruments to attract a considerable number of companies in the competitive processes and use diligent evaluation processes to select the best service providers.</w:t>
            </w:r>
          </w:p>
          <w:p w14:paraId="2F80E4BB" w14:textId="040C5A94" w:rsidR="00C5667C" w:rsidRPr="005A52FB" w:rsidRDefault="00C5667C"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Processes </w:t>
            </w:r>
            <w:proofErr w:type="spellStart"/>
            <w:r w:rsidRPr="005A52FB">
              <w:rPr>
                <w:color w:val="201F1E"/>
                <w:sz w:val="22"/>
                <w:szCs w:val="22"/>
                <w:bdr w:val="none" w:sz="0" w:space="0" w:color="auto" w:frame="1"/>
              </w:rPr>
              <w:t>organised</w:t>
            </w:r>
            <w:proofErr w:type="spellEnd"/>
            <w:r w:rsidRPr="005A52FB">
              <w:rPr>
                <w:color w:val="201F1E"/>
                <w:sz w:val="22"/>
                <w:szCs w:val="22"/>
                <w:bdr w:val="none" w:sz="0" w:space="0" w:color="auto" w:frame="1"/>
              </w:rPr>
              <w:t xml:space="preserve"> during the </w:t>
            </w:r>
            <w:r w:rsidR="001937F4" w:rsidRPr="005A52FB">
              <w:rPr>
                <w:rFonts w:cstheme="minorHAnsi"/>
                <w:sz w:val="22"/>
                <w:szCs w:val="22"/>
              </w:rPr>
              <w:t>EU4Schools Phase I</w:t>
            </w:r>
            <w:r w:rsidR="001937F4" w:rsidRPr="005A52FB" w:rsidDel="001937F4">
              <w:rPr>
                <w:color w:val="201F1E"/>
                <w:sz w:val="22"/>
                <w:szCs w:val="22"/>
                <w:bdr w:val="none" w:sz="0" w:space="0" w:color="auto" w:frame="1"/>
              </w:rPr>
              <w:t xml:space="preserve"> </w:t>
            </w:r>
            <w:r w:rsidRPr="005A52FB">
              <w:rPr>
                <w:color w:val="201F1E"/>
                <w:sz w:val="22"/>
                <w:szCs w:val="22"/>
                <w:bdr w:val="none" w:sz="0" w:space="0" w:color="auto" w:frame="1"/>
              </w:rPr>
              <w:t xml:space="preserve">Action will be considered if relevant and in compliance with rules and procedures.  </w:t>
            </w:r>
          </w:p>
        </w:tc>
      </w:tr>
      <w:tr w:rsidR="00CD0A0A" w:rsidRPr="005A52FB" w14:paraId="1BB0F6F3" w14:textId="77777777" w:rsidTr="004C0493">
        <w:tc>
          <w:tcPr>
            <w:tcW w:w="3237" w:type="dxa"/>
            <w:shd w:val="clear" w:color="auto" w:fill="FFFFFF"/>
            <w:tcMar>
              <w:top w:w="0" w:type="dxa"/>
              <w:left w:w="108" w:type="dxa"/>
              <w:bottom w:w="0" w:type="dxa"/>
              <w:right w:w="108" w:type="dxa"/>
            </w:tcMar>
            <w:hideMark/>
          </w:tcPr>
          <w:p w14:paraId="3FED118A" w14:textId="77777777" w:rsidR="004529A4" w:rsidRPr="005A52FB" w:rsidRDefault="004529A4" w:rsidP="00BD4706">
            <w:pPr>
              <w:pStyle w:val="NormalWeb"/>
              <w:rPr>
                <w:rFonts w:ascii="Calibri" w:hAnsi="Calibri" w:cs="Calibri"/>
                <w:sz w:val="22"/>
                <w:szCs w:val="22"/>
                <w:lang w:val="en-US"/>
              </w:rPr>
            </w:pPr>
            <w:r w:rsidRPr="005A52FB">
              <w:rPr>
                <w:sz w:val="22"/>
                <w:szCs w:val="22"/>
                <w:bdr w:val="none" w:sz="0" w:space="0" w:color="auto" w:frame="1"/>
                <w:lang w:val="en-US"/>
              </w:rPr>
              <w:lastRenderedPageBreak/>
              <w:t>Constitution of mandate/role within the education sector, of the existing Ministry of Education, Sports and Youth and municipalities may change after fully implementation of this action.</w:t>
            </w:r>
          </w:p>
          <w:p w14:paraId="04C6A2B1" w14:textId="77777777" w:rsidR="004529A4" w:rsidRPr="005A52FB" w:rsidRDefault="004529A4" w:rsidP="00BD4706">
            <w:pPr>
              <w:pStyle w:val="NormalWeb"/>
              <w:rPr>
                <w:rFonts w:ascii="Calibri" w:hAnsi="Calibri" w:cs="Calibri"/>
                <w:sz w:val="22"/>
                <w:szCs w:val="22"/>
                <w:lang w:val="en-US"/>
              </w:rPr>
            </w:pPr>
            <w:r w:rsidRPr="005A52FB">
              <w:rPr>
                <w:sz w:val="22"/>
                <w:szCs w:val="22"/>
                <w:bdr w:val="none" w:sz="0" w:space="0" w:color="auto" w:frame="1"/>
                <w:lang w:val="en-US"/>
              </w:rPr>
              <w:t> </w:t>
            </w:r>
          </w:p>
        </w:tc>
        <w:tc>
          <w:tcPr>
            <w:tcW w:w="1280" w:type="dxa"/>
            <w:shd w:val="clear" w:color="auto" w:fill="FFFFFF"/>
            <w:tcMar>
              <w:top w:w="0" w:type="dxa"/>
              <w:left w:w="108" w:type="dxa"/>
              <w:bottom w:w="0" w:type="dxa"/>
              <w:right w:w="108" w:type="dxa"/>
            </w:tcMar>
            <w:hideMark/>
          </w:tcPr>
          <w:p w14:paraId="535C25AF" w14:textId="77777777" w:rsidR="004529A4" w:rsidRPr="005A52FB" w:rsidRDefault="004529A4" w:rsidP="00BD4706">
            <w:pPr>
              <w:pStyle w:val="xmsonormal"/>
              <w:spacing w:before="0" w:beforeAutospacing="0" w:after="0" w:afterAutospacing="0"/>
              <w:jc w:val="both"/>
              <w:rPr>
                <w:rFonts w:ascii="Calibri" w:hAnsi="Calibri" w:cs="Calibri"/>
                <w:sz w:val="22"/>
                <w:szCs w:val="22"/>
              </w:rPr>
            </w:pPr>
            <w:r w:rsidRPr="005A52FB">
              <w:rPr>
                <w:sz w:val="22"/>
                <w:szCs w:val="22"/>
                <w:bdr w:val="none" w:sz="0" w:space="0" w:color="auto" w:frame="1"/>
              </w:rPr>
              <w:t>Unlikely</w:t>
            </w:r>
          </w:p>
        </w:tc>
        <w:tc>
          <w:tcPr>
            <w:tcW w:w="1588" w:type="dxa"/>
            <w:shd w:val="clear" w:color="auto" w:fill="FFFFFF"/>
            <w:tcMar>
              <w:top w:w="0" w:type="dxa"/>
              <w:left w:w="108" w:type="dxa"/>
              <w:bottom w:w="0" w:type="dxa"/>
              <w:right w:w="108" w:type="dxa"/>
            </w:tcMar>
            <w:hideMark/>
          </w:tcPr>
          <w:p w14:paraId="111E8C0F" w14:textId="77777777" w:rsidR="004529A4" w:rsidRPr="005A52FB" w:rsidRDefault="004529A4" w:rsidP="00BD4706">
            <w:pPr>
              <w:pStyle w:val="xmsonormal"/>
              <w:spacing w:before="0" w:beforeAutospacing="0" w:after="0" w:afterAutospacing="0"/>
              <w:jc w:val="both"/>
              <w:rPr>
                <w:rFonts w:ascii="Calibri" w:hAnsi="Calibri" w:cs="Calibri"/>
                <w:sz w:val="22"/>
                <w:szCs w:val="22"/>
              </w:rPr>
            </w:pPr>
            <w:r w:rsidRPr="005A52FB">
              <w:rPr>
                <w:sz w:val="22"/>
                <w:szCs w:val="22"/>
                <w:bdr w:val="none" w:sz="0" w:space="0" w:color="auto" w:frame="1"/>
              </w:rPr>
              <w:t>Minor</w:t>
            </w:r>
          </w:p>
        </w:tc>
        <w:tc>
          <w:tcPr>
            <w:tcW w:w="2901" w:type="dxa"/>
            <w:shd w:val="clear" w:color="auto" w:fill="FFFFFF"/>
            <w:tcMar>
              <w:top w:w="0" w:type="dxa"/>
              <w:left w:w="108" w:type="dxa"/>
              <w:bottom w:w="0" w:type="dxa"/>
              <w:right w:w="108" w:type="dxa"/>
            </w:tcMar>
            <w:hideMark/>
          </w:tcPr>
          <w:p w14:paraId="34B8A555" w14:textId="77777777" w:rsidR="004529A4" w:rsidRPr="005A52FB" w:rsidRDefault="004529A4" w:rsidP="00BD4706">
            <w:pPr>
              <w:pStyle w:val="xmsonormal"/>
              <w:spacing w:before="0" w:beforeAutospacing="0" w:after="0" w:afterAutospacing="0"/>
              <w:jc w:val="both"/>
              <w:rPr>
                <w:sz w:val="22"/>
                <w:szCs w:val="22"/>
                <w:bdr w:val="none" w:sz="0" w:space="0" w:color="auto" w:frame="1"/>
              </w:rPr>
            </w:pPr>
            <w:r w:rsidRPr="005A52FB">
              <w:rPr>
                <w:sz w:val="22"/>
                <w:szCs w:val="22"/>
                <w:bdr w:val="none" w:sz="0" w:space="0" w:color="auto" w:frame="1"/>
              </w:rPr>
              <w:t xml:space="preserve">The Action team, EU and UNDP </w:t>
            </w:r>
            <w:r w:rsidR="00C5667C" w:rsidRPr="005A52FB">
              <w:rPr>
                <w:sz w:val="22"/>
                <w:szCs w:val="22"/>
                <w:bdr w:val="none" w:sz="0" w:space="0" w:color="auto" w:frame="1"/>
              </w:rPr>
              <w:t>will</w:t>
            </w:r>
            <w:r w:rsidRPr="005A52FB">
              <w:rPr>
                <w:sz w:val="22"/>
                <w:szCs w:val="22"/>
                <w:bdr w:val="none" w:sz="0" w:space="0" w:color="auto" w:frame="1"/>
              </w:rPr>
              <w:t xml:space="preserve"> continue the policy dialogues through various occasions with the municipalities, Ministry of Education, Sports and Youth on their roles may change after fully implementation of the action, by ensuring there happens amendment of the implementation plan as per the changed situation.</w:t>
            </w:r>
            <w:r w:rsidR="00C5667C" w:rsidRPr="005A52FB">
              <w:rPr>
                <w:sz w:val="22"/>
                <w:szCs w:val="22"/>
                <w:bdr w:val="none" w:sz="0" w:space="0" w:color="auto" w:frame="1"/>
              </w:rPr>
              <w:t xml:space="preserve"> </w:t>
            </w:r>
          </w:p>
          <w:p w14:paraId="5BEFDAFD" w14:textId="724D42A9" w:rsidR="00C5667C" w:rsidRPr="005A52FB" w:rsidRDefault="00C5667C" w:rsidP="00BD4706">
            <w:pPr>
              <w:pStyle w:val="xmsonormal"/>
              <w:spacing w:before="0" w:beforeAutospacing="0" w:after="0" w:afterAutospacing="0"/>
              <w:jc w:val="both"/>
              <w:rPr>
                <w:rFonts w:ascii="Calibri" w:hAnsi="Calibri" w:cs="Calibri"/>
                <w:sz w:val="22"/>
                <w:szCs w:val="22"/>
              </w:rPr>
            </w:pPr>
            <w:r w:rsidRPr="005A52FB">
              <w:rPr>
                <w:sz w:val="22"/>
                <w:szCs w:val="22"/>
                <w:bdr w:val="none" w:sz="0" w:space="0" w:color="auto" w:frame="1"/>
              </w:rPr>
              <w:t>Steering Committee will be used as a platform to discuss any issue.</w:t>
            </w:r>
            <w:r w:rsidRPr="005A52FB">
              <w:rPr>
                <w:rFonts w:ascii="Calibri" w:hAnsi="Calibri" w:cs="Calibri"/>
                <w:sz w:val="22"/>
                <w:szCs w:val="22"/>
              </w:rPr>
              <w:t xml:space="preserve"> </w:t>
            </w:r>
          </w:p>
        </w:tc>
      </w:tr>
      <w:tr w:rsidR="004529A4" w:rsidRPr="005A52FB" w14:paraId="31D31026" w14:textId="77777777" w:rsidTr="004C0493">
        <w:tc>
          <w:tcPr>
            <w:tcW w:w="3237" w:type="dxa"/>
            <w:shd w:val="clear" w:color="auto" w:fill="FFFFFF"/>
            <w:tcMar>
              <w:top w:w="0" w:type="dxa"/>
              <w:left w:w="108" w:type="dxa"/>
              <w:bottom w:w="0" w:type="dxa"/>
              <w:right w:w="108" w:type="dxa"/>
            </w:tcMar>
            <w:hideMark/>
          </w:tcPr>
          <w:p w14:paraId="6EFE965A"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 xml:space="preserve">Municipalities do not have proper documentation of property titles of some rural education facilities that have been </w:t>
            </w:r>
            <w:r w:rsidR="00CD0A0A" w:rsidRPr="005A52FB">
              <w:rPr>
                <w:color w:val="201F1E"/>
                <w:sz w:val="22"/>
                <w:szCs w:val="22"/>
                <w:bdr w:val="none" w:sz="0" w:space="0" w:color="auto" w:frame="1"/>
              </w:rPr>
              <w:t>d</w:t>
            </w:r>
            <w:r w:rsidRPr="005A52FB">
              <w:rPr>
                <w:color w:val="201F1E"/>
                <w:sz w:val="22"/>
                <w:szCs w:val="22"/>
                <w:bdr w:val="none" w:sz="0" w:space="0" w:color="auto" w:frame="1"/>
              </w:rPr>
              <w:t>amaged by the earthquake</w:t>
            </w:r>
          </w:p>
        </w:tc>
        <w:tc>
          <w:tcPr>
            <w:tcW w:w="1280" w:type="dxa"/>
            <w:shd w:val="clear" w:color="auto" w:fill="FFFFFF"/>
            <w:tcMar>
              <w:top w:w="0" w:type="dxa"/>
              <w:left w:w="108" w:type="dxa"/>
              <w:bottom w:w="0" w:type="dxa"/>
              <w:right w:w="108" w:type="dxa"/>
            </w:tcMar>
            <w:hideMark/>
          </w:tcPr>
          <w:p w14:paraId="37DADEE0"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High</w:t>
            </w:r>
          </w:p>
        </w:tc>
        <w:tc>
          <w:tcPr>
            <w:tcW w:w="1588" w:type="dxa"/>
            <w:shd w:val="clear" w:color="auto" w:fill="FFFFFF"/>
            <w:tcMar>
              <w:top w:w="0" w:type="dxa"/>
              <w:left w:w="108" w:type="dxa"/>
              <w:bottom w:w="0" w:type="dxa"/>
              <w:right w:w="108" w:type="dxa"/>
            </w:tcMar>
            <w:hideMark/>
          </w:tcPr>
          <w:p w14:paraId="62A50BAB"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Major</w:t>
            </w:r>
          </w:p>
        </w:tc>
        <w:tc>
          <w:tcPr>
            <w:tcW w:w="2901" w:type="dxa"/>
            <w:shd w:val="clear" w:color="auto" w:fill="FFFFFF"/>
            <w:tcMar>
              <w:top w:w="0" w:type="dxa"/>
              <w:left w:w="108" w:type="dxa"/>
              <w:bottom w:w="0" w:type="dxa"/>
              <w:right w:w="108" w:type="dxa"/>
            </w:tcMar>
            <w:hideMark/>
          </w:tcPr>
          <w:p w14:paraId="1DC51762" w14:textId="77777777" w:rsidR="004529A4" w:rsidRPr="005A52FB" w:rsidRDefault="004529A4"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The </w:t>
            </w:r>
            <w:r w:rsidR="002A1721" w:rsidRPr="005A52FB">
              <w:rPr>
                <w:color w:val="201F1E"/>
                <w:sz w:val="22"/>
                <w:szCs w:val="22"/>
                <w:bdr w:val="none" w:sz="0" w:space="0" w:color="auto" w:frame="1"/>
              </w:rPr>
              <w:t xml:space="preserve">programme </w:t>
            </w:r>
            <w:r w:rsidRPr="005A52FB">
              <w:rPr>
                <w:color w:val="201F1E"/>
                <w:sz w:val="22"/>
                <w:szCs w:val="22"/>
                <w:bdr w:val="none" w:sz="0" w:space="0" w:color="auto" w:frame="1"/>
              </w:rPr>
              <w:t>will plan its intervention in stages. It will start by reconstructing/refitting the kindergartens and schools where the municipality has clear ownership over the facility. The Action team will engage in dialogue with the relevant central institutions to settle all pending issues and equip Municipalities with due documentation on the education sector assets. </w:t>
            </w:r>
          </w:p>
          <w:p w14:paraId="70BD8638" w14:textId="30AD4D00" w:rsidR="000F31DD" w:rsidRPr="005A52FB" w:rsidRDefault="000F31DD"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Municipalities will use the experience by the first phase of the Action.</w:t>
            </w:r>
            <w:r w:rsidRPr="005A52FB">
              <w:rPr>
                <w:rFonts w:ascii="Calibri" w:hAnsi="Calibri" w:cs="Calibri"/>
                <w:color w:val="201F1E"/>
                <w:sz w:val="22"/>
                <w:szCs w:val="22"/>
              </w:rPr>
              <w:t xml:space="preserve"> </w:t>
            </w:r>
          </w:p>
        </w:tc>
      </w:tr>
      <w:tr w:rsidR="004529A4" w:rsidRPr="005A52FB" w14:paraId="20636AFB" w14:textId="77777777" w:rsidTr="004C0493">
        <w:tc>
          <w:tcPr>
            <w:tcW w:w="3237" w:type="dxa"/>
            <w:shd w:val="clear" w:color="auto" w:fill="FFFFFF"/>
            <w:tcMar>
              <w:top w:w="0" w:type="dxa"/>
              <w:left w:w="108" w:type="dxa"/>
              <w:bottom w:w="0" w:type="dxa"/>
              <w:right w:w="108" w:type="dxa"/>
            </w:tcMar>
            <w:hideMark/>
          </w:tcPr>
          <w:p w14:paraId="091F5AC0"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Non-structural mitigation of risks in schools.</w:t>
            </w:r>
          </w:p>
        </w:tc>
        <w:tc>
          <w:tcPr>
            <w:tcW w:w="1280" w:type="dxa"/>
            <w:shd w:val="clear" w:color="auto" w:fill="FFFFFF"/>
            <w:tcMar>
              <w:top w:w="0" w:type="dxa"/>
              <w:left w:w="108" w:type="dxa"/>
              <w:bottom w:w="0" w:type="dxa"/>
              <w:right w:w="108" w:type="dxa"/>
            </w:tcMar>
            <w:hideMark/>
          </w:tcPr>
          <w:p w14:paraId="12E91C2B"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Possible</w:t>
            </w:r>
          </w:p>
        </w:tc>
        <w:tc>
          <w:tcPr>
            <w:tcW w:w="1588" w:type="dxa"/>
            <w:shd w:val="clear" w:color="auto" w:fill="FFFFFF"/>
            <w:tcMar>
              <w:top w:w="0" w:type="dxa"/>
              <w:left w:w="108" w:type="dxa"/>
              <w:bottom w:w="0" w:type="dxa"/>
              <w:right w:w="108" w:type="dxa"/>
            </w:tcMar>
            <w:hideMark/>
          </w:tcPr>
          <w:p w14:paraId="13EA5BBD"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Moderate</w:t>
            </w:r>
          </w:p>
        </w:tc>
        <w:tc>
          <w:tcPr>
            <w:tcW w:w="2901" w:type="dxa"/>
            <w:shd w:val="clear" w:color="auto" w:fill="FFFFFF"/>
            <w:tcMar>
              <w:top w:w="0" w:type="dxa"/>
              <w:left w:w="108" w:type="dxa"/>
              <w:bottom w:w="0" w:type="dxa"/>
              <w:right w:w="108" w:type="dxa"/>
            </w:tcMar>
            <w:hideMark/>
          </w:tcPr>
          <w:p w14:paraId="20CE2B64" w14:textId="77777777" w:rsidR="004529A4" w:rsidRPr="005A52FB" w:rsidRDefault="004529A4"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MoU to be agreed with municipalities will contain reference to the implementation of cost-efficient, non-structural mitigation activities (at least with furniture and content, e.g., fixing the bookshelves against the walls) to </w:t>
            </w:r>
            <w:r w:rsidR="00CD0A0A" w:rsidRPr="005A52FB">
              <w:rPr>
                <w:color w:val="201F1E"/>
                <w:sz w:val="22"/>
                <w:szCs w:val="22"/>
                <w:bdr w:val="none" w:sz="0" w:space="0" w:color="auto" w:frame="1"/>
              </w:rPr>
              <w:t>minimize</w:t>
            </w:r>
            <w:r w:rsidRPr="005A52FB">
              <w:rPr>
                <w:color w:val="201F1E"/>
                <w:sz w:val="22"/>
                <w:szCs w:val="22"/>
                <w:bdr w:val="none" w:sz="0" w:space="0" w:color="auto" w:frame="1"/>
              </w:rPr>
              <w:t xml:space="preserve"> non-structural risks.</w:t>
            </w:r>
          </w:p>
        </w:tc>
      </w:tr>
      <w:tr w:rsidR="004529A4" w:rsidRPr="005A52FB" w14:paraId="7B617689" w14:textId="77777777" w:rsidTr="004C0493">
        <w:tc>
          <w:tcPr>
            <w:tcW w:w="3237" w:type="dxa"/>
            <w:shd w:val="clear" w:color="auto" w:fill="FFFFFF"/>
            <w:tcMar>
              <w:top w:w="0" w:type="dxa"/>
              <w:left w:w="108" w:type="dxa"/>
              <w:bottom w:w="0" w:type="dxa"/>
              <w:right w:w="108" w:type="dxa"/>
            </w:tcMar>
            <w:hideMark/>
          </w:tcPr>
          <w:p w14:paraId="210BD5E2" w14:textId="6A38E555"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 xml:space="preserve">Quality of reconstructed/ </w:t>
            </w:r>
            <w:r w:rsidR="008A1A5B" w:rsidRPr="005A52FB">
              <w:rPr>
                <w:color w:val="201F1E"/>
                <w:sz w:val="22"/>
                <w:szCs w:val="22"/>
                <w:bdr w:val="none" w:sz="0" w:space="0" w:color="auto" w:frame="1"/>
              </w:rPr>
              <w:t xml:space="preserve">repaired </w:t>
            </w:r>
            <w:r w:rsidRPr="005A52FB">
              <w:rPr>
                <w:color w:val="201F1E"/>
                <w:sz w:val="22"/>
                <w:szCs w:val="22"/>
                <w:bdr w:val="none" w:sz="0" w:space="0" w:color="auto" w:frame="1"/>
              </w:rPr>
              <w:t>facilities</w:t>
            </w:r>
          </w:p>
        </w:tc>
        <w:tc>
          <w:tcPr>
            <w:tcW w:w="1280" w:type="dxa"/>
            <w:shd w:val="clear" w:color="auto" w:fill="FFFFFF"/>
            <w:tcMar>
              <w:top w:w="0" w:type="dxa"/>
              <w:left w:w="108" w:type="dxa"/>
              <w:bottom w:w="0" w:type="dxa"/>
              <w:right w:w="108" w:type="dxa"/>
            </w:tcMar>
            <w:hideMark/>
          </w:tcPr>
          <w:p w14:paraId="5E190981"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Possible</w:t>
            </w:r>
          </w:p>
        </w:tc>
        <w:tc>
          <w:tcPr>
            <w:tcW w:w="1588" w:type="dxa"/>
            <w:shd w:val="clear" w:color="auto" w:fill="FFFFFF"/>
            <w:tcMar>
              <w:top w:w="0" w:type="dxa"/>
              <w:left w:w="108" w:type="dxa"/>
              <w:bottom w:w="0" w:type="dxa"/>
              <w:right w:w="108" w:type="dxa"/>
            </w:tcMar>
            <w:hideMark/>
          </w:tcPr>
          <w:p w14:paraId="018E81DE" w14:textId="77777777"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Moderate</w:t>
            </w:r>
          </w:p>
        </w:tc>
        <w:tc>
          <w:tcPr>
            <w:tcW w:w="2901" w:type="dxa"/>
            <w:shd w:val="clear" w:color="auto" w:fill="FFFFFF"/>
            <w:tcMar>
              <w:top w:w="0" w:type="dxa"/>
              <w:left w:w="108" w:type="dxa"/>
              <w:bottom w:w="0" w:type="dxa"/>
              <w:right w:w="108" w:type="dxa"/>
            </w:tcMar>
            <w:hideMark/>
          </w:tcPr>
          <w:p w14:paraId="5318D99E" w14:textId="23C2E039" w:rsidR="004529A4" w:rsidRPr="005A52FB" w:rsidRDefault="004529A4" w:rsidP="00BD4706">
            <w:pPr>
              <w:pStyle w:val="xmsonormal"/>
              <w:spacing w:before="0" w:beforeAutospacing="0" w:after="0" w:afterAutospacing="0"/>
              <w:jc w:val="both"/>
              <w:rPr>
                <w:rFonts w:ascii="Calibri" w:hAnsi="Calibri" w:cs="Calibri"/>
                <w:color w:val="201F1E"/>
                <w:sz w:val="22"/>
                <w:szCs w:val="22"/>
              </w:rPr>
            </w:pPr>
            <w:r w:rsidRPr="005A52FB">
              <w:rPr>
                <w:color w:val="201F1E"/>
                <w:sz w:val="22"/>
                <w:szCs w:val="22"/>
                <w:bdr w:val="none" w:sz="0" w:space="0" w:color="auto" w:frame="1"/>
              </w:rPr>
              <w:t xml:space="preserve">The </w:t>
            </w:r>
            <w:r w:rsidR="00F92298" w:rsidRPr="005A52FB">
              <w:rPr>
                <w:color w:val="201F1E"/>
                <w:sz w:val="22"/>
                <w:szCs w:val="22"/>
                <w:bdr w:val="none" w:sz="0" w:space="0" w:color="auto" w:frame="1"/>
              </w:rPr>
              <w:t>A</w:t>
            </w:r>
            <w:r w:rsidRPr="005A52FB">
              <w:rPr>
                <w:color w:val="201F1E"/>
                <w:sz w:val="22"/>
                <w:szCs w:val="22"/>
                <w:bdr w:val="none" w:sz="0" w:space="0" w:color="auto" w:frame="1"/>
              </w:rPr>
              <w:t>ction will use the recovery efforts as an opportunity for improving access to enhanced quality education through improved design of learning spaces, teacher development, and by strengthening the capacity of education authorities at all levels in the planning and implementation of the education system’s recovery.</w:t>
            </w:r>
          </w:p>
        </w:tc>
      </w:tr>
      <w:tr w:rsidR="005B682F" w:rsidRPr="005A52FB" w14:paraId="0FE20E4A" w14:textId="77777777" w:rsidTr="004C0493">
        <w:tc>
          <w:tcPr>
            <w:tcW w:w="3237" w:type="dxa"/>
            <w:shd w:val="clear" w:color="auto" w:fill="FFFFFF"/>
            <w:tcMar>
              <w:top w:w="0" w:type="dxa"/>
              <w:left w:w="108" w:type="dxa"/>
              <w:bottom w:w="0" w:type="dxa"/>
              <w:right w:w="108" w:type="dxa"/>
            </w:tcMar>
          </w:tcPr>
          <w:p w14:paraId="47A6BCBF" w14:textId="7A046664" w:rsidR="005B682F" w:rsidRPr="005A52FB" w:rsidRDefault="005B682F"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L</w:t>
            </w:r>
            <w:r w:rsidRPr="005A52FB">
              <w:rPr>
                <w:color w:val="201F1E"/>
                <w:bdr w:val="none" w:sz="0" w:space="0" w:color="auto" w:frame="1"/>
              </w:rPr>
              <w:t xml:space="preserve">ow financial and human resources capacity of </w:t>
            </w:r>
            <w:r w:rsidRPr="005A52FB">
              <w:rPr>
                <w:color w:val="201F1E"/>
                <w:bdr w:val="none" w:sz="0" w:space="0" w:color="auto" w:frame="1"/>
              </w:rPr>
              <w:lastRenderedPageBreak/>
              <w:t xml:space="preserve">municipalities to ensure proper maintenance of rehabilitated facilities  </w:t>
            </w:r>
          </w:p>
        </w:tc>
        <w:tc>
          <w:tcPr>
            <w:tcW w:w="1280" w:type="dxa"/>
            <w:shd w:val="clear" w:color="auto" w:fill="FFFFFF"/>
            <w:tcMar>
              <w:top w:w="0" w:type="dxa"/>
              <w:left w:w="108" w:type="dxa"/>
              <w:bottom w:w="0" w:type="dxa"/>
              <w:right w:w="108" w:type="dxa"/>
            </w:tcMar>
          </w:tcPr>
          <w:p w14:paraId="62A3D436" w14:textId="623C1A18" w:rsidR="005B682F" w:rsidRPr="005A52FB" w:rsidRDefault="005B682F"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lastRenderedPageBreak/>
              <w:t>Possible</w:t>
            </w:r>
          </w:p>
        </w:tc>
        <w:tc>
          <w:tcPr>
            <w:tcW w:w="1588" w:type="dxa"/>
            <w:shd w:val="clear" w:color="auto" w:fill="FFFFFF"/>
            <w:tcMar>
              <w:top w:w="0" w:type="dxa"/>
              <w:left w:w="108" w:type="dxa"/>
              <w:bottom w:w="0" w:type="dxa"/>
              <w:right w:w="108" w:type="dxa"/>
            </w:tcMar>
          </w:tcPr>
          <w:p w14:paraId="4210F9E1" w14:textId="30563EB4" w:rsidR="005B682F" w:rsidRPr="005A52FB" w:rsidRDefault="005B682F"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Moderate</w:t>
            </w:r>
          </w:p>
        </w:tc>
        <w:tc>
          <w:tcPr>
            <w:tcW w:w="2901" w:type="dxa"/>
            <w:shd w:val="clear" w:color="auto" w:fill="FFFFFF"/>
            <w:tcMar>
              <w:top w:w="0" w:type="dxa"/>
              <w:left w:w="108" w:type="dxa"/>
              <w:bottom w:w="0" w:type="dxa"/>
              <w:right w:w="108" w:type="dxa"/>
            </w:tcMar>
          </w:tcPr>
          <w:p w14:paraId="204EF38C" w14:textId="5E46D1F0" w:rsidR="005B682F" w:rsidRPr="005A52FB" w:rsidRDefault="005B682F" w:rsidP="00BD4706">
            <w:pPr>
              <w:pStyle w:val="xmsonormal"/>
              <w:spacing w:before="0" w:beforeAutospacing="0" w:after="0" w:afterAutospacing="0"/>
              <w:jc w:val="both"/>
              <w:rPr>
                <w:color w:val="201F1E"/>
                <w:sz w:val="22"/>
                <w:szCs w:val="22"/>
                <w:bdr w:val="none" w:sz="0" w:space="0" w:color="auto" w:frame="1"/>
              </w:rPr>
            </w:pPr>
            <w:r w:rsidRPr="005A52FB">
              <w:rPr>
                <w:color w:val="201F1E"/>
                <w:sz w:val="22"/>
                <w:szCs w:val="22"/>
                <w:bdr w:val="none" w:sz="0" w:space="0" w:color="auto" w:frame="1"/>
              </w:rPr>
              <w:t xml:space="preserve">The Action will work with the municipalities  from the start  </w:t>
            </w:r>
            <w:r w:rsidRPr="005A52FB">
              <w:rPr>
                <w:color w:val="201F1E"/>
                <w:sz w:val="22"/>
                <w:szCs w:val="22"/>
                <w:bdr w:val="none" w:sz="0" w:space="0" w:color="auto" w:frame="1"/>
              </w:rPr>
              <w:lastRenderedPageBreak/>
              <w:t xml:space="preserve">to ensure they make the due budget allocations for maintenance and operations and train the maintenance staff to be able to provide quality services once the rehabilitated facilities are handed over. </w:t>
            </w:r>
          </w:p>
        </w:tc>
      </w:tr>
    </w:tbl>
    <w:p w14:paraId="650D5FE7" w14:textId="77777777" w:rsidR="00163A7C" w:rsidRPr="005A52FB" w:rsidRDefault="00163A7C" w:rsidP="00163A7C">
      <w:pPr>
        <w:pStyle w:val="Heading6"/>
        <w:numPr>
          <w:ilvl w:val="0"/>
          <w:numId w:val="0"/>
        </w:numPr>
        <w:spacing w:before="0" w:after="0"/>
        <w:jc w:val="both"/>
        <w:rPr>
          <w:i/>
          <w:lang w:val="en-US"/>
        </w:rPr>
      </w:pPr>
    </w:p>
    <w:p w14:paraId="474F9EB6" w14:textId="77777777" w:rsidR="00FD744A" w:rsidRPr="005A52FB" w:rsidRDefault="00FD744A" w:rsidP="00D8039D">
      <w:pPr>
        <w:pStyle w:val="Heading6"/>
        <w:numPr>
          <w:ilvl w:val="0"/>
          <w:numId w:val="0"/>
        </w:numPr>
        <w:spacing w:before="0" w:after="0"/>
        <w:ind w:left="810"/>
        <w:jc w:val="both"/>
        <w:rPr>
          <w:i/>
          <w:lang w:val="en-US"/>
        </w:rPr>
      </w:pPr>
    </w:p>
    <w:p w14:paraId="4D24FDC1" w14:textId="795EDCF5" w:rsidR="00FB1CA3" w:rsidRPr="005A52FB" w:rsidRDefault="00D8039D" w:rsidP="00D8039D">
      <w:pPr>
        <w:pStyle w:val="Heading6"/>
        <w:numPr>
          <w:ilvl w:val="0"/>
          <w:numId w:val="0"/>
        </w:numPr>
        <w:spacing w:before="0" w:after="0"/>
        <w:ind w:left="810"/>
        <w:jc w:val="both"/>
        <w:rPr>
          <w:i/>
          <w:lang w:val="en-US"/>
        </w:rPr>
      </w:pPr>
      <w:bookmarkStart w:id="27" w:name="_Hlk44252536"/>
      <w:r w:rsidRPr="005A52FB">
        <w:rPr>
          <w:i/>
          <w:lang w:val="en-US"/>
        </w:rPr>
        <w:t xml:space="preserve">8. </w:t>
      </w:r>
      <w:r w:rsidR="00163A7C" w:rsidRPr="005A52FB">
        <w:rPr>
          <w:i/>
          <w:lang w:val="en-US"/>
        </w:rPr>
        <w:t>Cross cutting issues</w:t>
      </w:r>
    </w:p>
    <w:p w14:paraId="1F27B0FA" w14:textId="77777777" w:rsidR="00163A7C" w:rsidRPr="005A52FB" w:rsidRDefault="00163A7C" w:rsidP="00163A7C">
      <w:pPr>
        <w:rPr>
          <w:sz w:val="22"/>
          <w:szCs w:val="22"/>
          <w:lang w:val="en-US"/>
        </w:rPr>
      </w:pPr>
    </w:p>
    <w:p w14:paraId="50BD34D2" w14:textId="77777777" w:rsidR="00641C37" w:rsidRPr="005A52FB" w:rsidRDefault="00641C37" w:rsidP="00641C37">
      <w:pPr>
        <w:jc w:val="both"/>
        <w:rPr>
          <w:i/>
          <w:sz w:val="22"/>
          <w:szCs w:val="22"/>
          <w:lang w:val="en-US"/>
        </w:rPr>
      </w:pPr>
      <w:r w:rsidRPr="005A52FB">
        <w:rPr>
          <w:i/>
          <w:sz w:val="22"/>
          <w:szCs w:val="22"/>
          <w:lang w:val="en-US"/>
        </w:rPr>
        <w:t>Gender mainstreaming and equal opportunities</w:t>
      </w:r>
    </w:p>
    <w:bookmarkEnd w:id="27"/>
    <w:p w14:paraId="05A03981" w14:textId="77777777" w:rsidR="00641C37" w:rsidRPr="005A52FB" w:rsidRDefault="00641C37" w:rsidP="00641C37">
      <w:pPr>
        <w:jc w:val="both"/>
        <w:rPr>
          <w:iCs/>
          <w:sz w:val="22"/>
          <w:szCs w:val="22"/>
          <w:lang w:val="en-US"/>
        </w:rPr>
      </w:pPr>
    </w:p>
    <w:p w14:paraId="6ECABBD7" w14:textId="77777777" w:rsidR="00F13477" w:rsidRPr="005A52FB" w:rsidRDefault="00641C37" w:rsidP="00F13477">
      <w:pPr>
        <w:jc w:val="both"/>
        <w:rPr>
          <w:iCs/>
          <w:sz w:val="22"/>
          <w:szCs w:val="22"/>
          <w:lang w:val="en-US"/>
        </w:rPr>
      </w:pPr>
      <w:r w:rsidRPr="005A52FB">
        <w:rPr>
          <w:iCs/>
          <w:sz w:val="22"/>
          <w:szCs w:val="22"/>
          <w:lang w:val="en-US"/>
        </w:rPr>
        <w:t xml:space="preserve">Being fully aware that gender remains a largely neglected aspect of </w:t>
      </w:r>
      <w:r w:rsidR="002A1721" w:rsidRPr="005A52FB">
        <w:rPr>
          <w:iCs/>
          <w:sz w:val="22"/>
          <w:szCs w:val="22"/>
          <w:lang w:val="en-US"/>
        </w:rPr>
        <w:t>many</w:t>
      </w:r>
      <w:r w:rsidRPr="005A52FB">
        <w:rPr>
          <w:iCs/>
          <w:sz w:val="22"/>
          <w:szCs w:val="22"/>
          <w:lang w:val="en-US"/>
        </w:rPr>
        <w:t xml:space="preserve"> infrastructure projects based on the assumption that women and men will benefit equally, this action plans to target women teachers, parents, girl students and pupils as both stakeholders and end-users. The </w:t>
      </w:r>
      <w:r w:rsidR="00010AE7" w:rsidRPr="005A52FB">
        <w:rPr>
          <w:iCs/>
          <w:sz w:val="22"/>
          <w:szCs w:val="22"/>
          <w:lang w:val="en-US"/>
        </w:rPr>
        <w:t xml:space="preserve">action </w:t>
      </w:r>
      <w:r w:rsidRPr="005A52FB">
        <w:rPr>
          <w:iCs/>
          <w:sz w:val="22"/>
          <w:szCs w:val="22"/>
          <w:lang w:val="en-US"/>
        </w:rPr>
        <w:t xml:space="preserve">will build on the premise that women’s participation and leadership are key to the successful implementation of all infrastructural interventions targeted in this project. </w:t>
      </w:r>
      <w:r w:rsidR="00F13477" w:rsidRPr="005A52FB">
        <w:rPr>
          <w:iCs/>
          <w:sz w:val="22"/>
          <w:szCs w:val="22"/>
          <w:lang w:val="en-US"/>
        </w:rPr>
        <w:t>All data will be segregated by gender.</w:t>
      </w:r>
    </w:p>
    <w:p w14:paraId="729506DC" w14:textId="77777777" w:rsidR="00641C37" w:rsidRPr="005A52FB" w:rsidRDefault="00641C37" w:rsidP="00641C37">
      <w:pPr>
        <w:jc w:val="both"/>
        <w:rPr>
          <w:iCs/>
          <w:sz w:val="22"/>
          <w:szCs w:val="22"/>
          <w:lang w:val="en-US"/>
        </w:rPr>
      </w:pPr>
    </w:p>
    <w:p w14:paraId="5A352B85" w14:textId="77777777" w:rsidR="00641C37" w:rsidRPr="005A52FB" w:rsidRDefault="00641C37" w:rsidP="00641C37">
      <w:pPr>
        <w:jc w:val="both"/>
        <w:rPr>
          <w:iCs/>
          <w:sz w:val="22"/>
          <w:szCs w:val="22"/>
          <w:lang w:val="en-US"/>
        </w:rPr>
      </w:pPr>
      <w:r w:rsidRPr="005A52FB">
        <w:rPr>
          <w:iCs/>
          <w:sz w:val="22"/>
          <w:szCs w:val="22"/>
          <w:lang w:val="en-US"/>
        </w:rPr>
        <w:t xml:space="preserve">More concretely, consultative processes will be part of the design, planning and implementation of the infrastructural work covered by the action. These consultations will provide opportunities to recognize the needs and wants of both women, girls and men and boys in the educational facilities. Therefore, women and girls will be consulted at all stages of the project cycle in order to identify potential gendered risks and design prevention/mitigation strategies. By conducting gender-responsive consultations throughout this project cycle, all relevant beneficiaries will gain valuable insights into elements such as women and girls’ preferred locations for sanitary needs as well as easy access to the involved services. </w:t>
      </w:r>
    </w:p>
    <w:p w14:paraId="44D3620F" w14:textId="77777777" w:rsidR="00641C37" w:rsidRPr="005A52FB" w:rsidRDefault="00641C37" w:rsidP="00641C37">
      <w:pPr>
        <w:jc w:val="both"/>
        <w:rPr>
          <w:iCs/>
          <w:sz w:val="22"/>
          <w:szCs w:val="22"/>
          <w:lang w:val="en-US"/>
        </w:rPr>
      </w:pPr>
    </w:p>
    <w:p w14:paraId="7C65C3FE" w14:textId="0620A53B" w:rsidR="00641C37" w:rsidRPr="005A52FB" w:rsidRDefault="00641C37" w:rsidP="00641C37">
      <w:pPr>
        <w:jc w:val="both"/>
        <w:rPr>
          <w:iCs/>
          <w:sz w:val="22"/>
          <w:szCs w:val="22"/>
          <w:lang w:val="en-US"/>
        </w:rPr>
      </w:pPr>
      <w:r w:rsidRPr="005A52FB">
        <w:rPr>
          <w:iCs/>
          <w:sz w:val="22"/>
          <w:szCs w:val="22"/>
          <w:lang w:val="en-US"/>
        </w:rPr>
        <w:t xml:space="preserve">Furthermore, the infrastructural designs of all targeted educational facilities will have a keen focus on women and girls’ specific needs as users of infrastructure, being these teachers, parents, students/pupils and children at </w:t>
      </w:r>
      <w:r w:rsidR="00F92298" w:rsidRPr="005A52FB">
        <w:rPr>
          <w:iCs/>
          <w:sz w:val="22"/>
          <w:szCs w:val="22"/>
          <w:lang w:val="en-US"/>
        </w:rPr>
        <w:t>crèches</w:t>
      </w:r>
      <w:r w:rsidRPr="005A52FB">
        <w:rPr>
          <w:iCs/>
          <w:sz w:val="22"/>
          <w:szCs w:val="22"/>
          <w:lang w:val="en-US"/>
        </w:rPr>
        <w:t>.</w:t>
      </w:r>
    </w:p>
    <w:p w14:paraId="671CF2B7" w14:textId="77777777" w:rsidR="00641C37" w:rsidRPr="005A52FB" w:rsidRDefault="00641C37" w:rsidP="00641C37">
      <w:pPr>
        <w:jc w:val="both"/>
        <w:rPr>
          <w:iCs/>
          <w:sz w:val="22"/>
          <w:szCs w:val="22"/>
          <w:lang w:val="en-US"/>
        </w:rPr>
      </w:pPr>
    </w:p>
    <w:p w14:paraId="5C9831AB" w14:textId="77777777" w:rsidR="00A50250" w:rsidRPr="005A52FB" w:rsidRDefault="00641C37" w:rsidP="00641C37">
      <w:pPr>
        <w:jc w:val="both"/>
        <w:rPr>
          <w:iCs/>
          <w:sz w:val="22"/>
          <w:szCs w:val="22"/>
          <w:lang w:val="en-US"/>
        </w:rPr>
      </w:pPr>
      <w:r w:rsidRPr="005A52FB">
        <w:rPr>
          <w:iCs/>
          <w:sz w:val="22"/>
          <w:szCs w:val="22"/>
          <w:lang w:val="en-US"/>
        </w:rPr>
        <w:t xml:space="preserve">Ensuring equal opportunities to women and men will be one of the guiding principles throughout the project cycle. One concrete way to ensure guidance by this principle is through involving women as co-workers in several planned interventions of this project. Women and young girls still represent a minority in the infrastructure workforce, particularly among staff with a technical background and in management of the infrastructural development projects. Therefore, this </w:t>
      </w:r>
      <w:r w:rsidR="00010AE7" w:rsidRPr="005A52FB">
        <w:rPr>
          <w:iCs/>
          <w:sz w:val="22"/>
          <w:szCs w:val="22"/>
          <w:lang w:val="en-US"/>
        </w:rPr>
        <w:t>action</w:t>
      </w:r>
      <w:r w:rsidRPr="005A52FB">
        <w:rPr>
          <w:iCs/>
          <w:sz w:val="22"/>
          <w:szCs w:val="22"/>
          <w:lang w:val="en-US"/>
        </w:rPr>
        <w:t xml:space="preserve"> will encourage women engineers, architects, designers and other technical women specialists be part of the implementing teams. Promoting women and girls throughout the recruitment process both as skilled and semi-skilled female workers and later ensure that both men and women, workers in this project, undergo training on key concepts on gender mainstreaming in infrastructural development projects are some concrete planned interventions in ensuring equal opportunities for both men and women.  </w:t>
      </w:r>
    </w:p>
    <w:p w14:paraId="55B64922" w14:textId="77777777" w:rsidR="00010AE7" w:rsidRPr="005A52FB" w:rsidRDefault="00010AE7" w:rsidP="00163A7C">
      <w:pPr>
        <w:rPr>
          <w:sz w:val="22"/>
          <w:szCs w:val="22"/>
          <w:lang w:val="en-US"/>
        </w:rPr>
      </w:pPr>
    </w:p>
    <w:p w14:paraId="4D20794A" w14:textId="77777777" w:rsidR="006C7F82" w:rsidRPr="005A52FB" w:rsidRDefault="00045F8B" w:rsidP="00B402E8">
      <w:pPr>
        <w:spacing w:after="240"/>
        <w:jc w:val="both"/>
        <w:rPr>
          <w:i/>
          <w:sz w:val="22"/>
          <w:szCs w:val="22"/>
          <w:lang w:val="en-US"/>
        </w:rPr>
      </w:pPr>
      <w:r w:rsidRPr="005A52FB">
        <w:rPr>
          <w:i/>
          <w:sz w:val="22"/>
          <w:szCs w:val="22"/>
          <w:lang w:val="en-US"/>
        </w:rPr>
        <w:t>Accessibility and v</w:t>
      </w:r>
      <w:r w:rsidR="00010AE7" w:rsidRPr="005A52FB">
        <w:rPr>
          <w:i/>
          <w:sz w:val="22"/>
          <w:szCs w:val="22"/>
          <w:lang w:val="en-US"/>
        </w:rPr>
        <w:t>ulnerable groups</w:t>
      </w:r>
    </w:p>
    <w:p w14:paraId="71D9E0D9" w14:textId="77777777" w:rsidR="006C7F82" w:rsidRPr="005A52FB" w:rsidRDefault="006C7F82" w:rsidP="00372FE2">
      <w:pPr>
        <w:jc w:val="both"/>
        <w:rPr>
          <w:iCs/>
          <w:sz w:val="22"/>
          <w:szCs w:val="22"/>
          <w:lang w:val="en-US"/>
        </w:rPr>
      </w:pPr>
      <w:r w:rsidRPr="005A52FB">
        <w:rPr>
          <w:iCs/>
          <w:sz w:val="22"/>
          <w:szCs w:val="22"/>
          <w:lang w:val="en-US"/>
        </w:rPr>
        <w:t xml:space="preserve">The </w:t>
      </w:r>
      <w:r w:rsidR="007966BD" w:rsidRPr="005A52FB">
        <w:rPr>
          <w:iCs/>
          <w:sz w:val="22"/>
          <w:szCs w:val="22"/>
          <w:lang w:val="en-US"/>
        </w:rPr>
        <w:t>action</w:t>
      </w:r>
      <w:r w:rsidRPr="005A52FB">
        <w:rPr>
          <w:iCs/>
          <w:sz w:val="22"/>
          <w:szCs w:val="22"/>
          <w:lang w:val="en-US"/>
        </w:rPr>
        <w:t xml:space="preserve"> promotes, and is informed by, the principle of inclusion. School design may potentially contribute to promoting inclusion through </w:t>
      </w:r>
      <w:proofErr w:type="spellStart"/>
      <w:r w:rsidRPr="005A52FB">
        <w:rPr>
          <w:iCs/>
          <w:sz w:val="22"/>
          <w:szCs w:val="22"/>
          <w:lang w:val="en-US"/>
        </w:rPr>
        <w:t>optimising</w:t>
      </w:r>
      <w:proofErr w:type="spellEnd"/>
      <w:r w:rsidRPr="005A52FB">
        <w:rPr>
          <w:iCs/>
          <w:sz w:val="22"/>
          <w:szCs w:val="22"/>
          <w:lang w:val="en-US"/>
        </w:rPr>
        <w:t xml:space="preserve"> all students’ access to the school environment and removing unnecessary barriers to participation. Well-designed schools allow all students to participate fully and independently. This frees their teachers to focus on educational goals.</w:t>
      </w:r>
    </w:p>
    <w:p w14:paraId="4E93E449" w14:textId="77777777" w:rsidR="002357AC" w:rsidRPr="005A52FB" w:rsidRDefault="002357AC" w:rsidP="00372FE2">
      <w:pPr>
        <w:jc w:val="both"/>
        <w:rPr>
          <w:iCs/>
          <w:sz w:val="22"/>
          <w:szCs w:val="22"/>
          <w:lang w:val="en-US"/>
        </w:rPr>
      </w:pPr>
    </w:p>
    <w:p w14:paraId="1AA99D50" w14:textId="2D6F7697" w:rsidR="006C7F82" w:rsidRPr="005A52FB" w:rsidRDefault="006C7F82" w:rsidP="00372FE2">
      <w:pPr>
        <w:jc w:val="both"/>
        <w:rPr>
          <w:iCs/>
          <w:sz w:val="22"/>
          <w:szCs w:val="22"/>
          <w:lang w:val="en-US"/>
        </w:rPr>
      </w:pPr>
      <w:r w:rsidRPr="005A52FB">
        <w:rPr>
          <w:iCs/>
          <w:sz w:val="22"/>
          <w:szCs w:val="22"/>
          <w:lang w:val="en-US"/>
        </w:rPr>
        <w:t xml:space="preserve">The design of new schools and improvements to existing schools in the framework of the </w:t>
      </w:r>
      <w:r w:rsidR="00F92298" w:rsidRPr="005A52FB">
        <w:rPr>
          <w:iCs/>
          <w:sz w:val="22"/>
          <w:szCs w:val="22"/>
          <w:lang w:val="en-US"/>
        </w:rPr>
        <w:t>A</w:t>
      </w:r>
      <w:r w:rsidR="007966BD" w:rsidRPr="005A52FB">
        <w:rPr>
          <w:iCs/>
          <w:sz w:val="22"/>
          <w:szCs w:val="22"/>
          <w:lang w:val="en-US"/>
        </w:rPr>
        <w:t>ction</w:t>
      </w:r>
      <w:r w:rsidRPr="005A52FB">
        <w:rPr>
          <w:iCs/>
          <w:sz w:val="22"/>
          <w:szCs w:val="22"/>
          <w:lang w:val="en-US"/>
        </w:rPr>
        <w:t xml:space="preserve"> will take into consideration the particular accessibility requirements of all users: students, teachers and administration staff, parents, and visitors, however the main focus will be on the special needs of students with disabilities.</w:t>
      </w:r>
    </w:p>
    <w:p w14:paraId="7804C2E7" w14:textId="77777777" w:rsidR="002357AC" w:rsidRPr="005A52FB" w:rsidRDefault="002357AC" w:rsidP="00372FE2">
      <w:pPr>
        <w:jc w:val="both"/>
        <w:rPr>
          <w:iCs/>
          <w:sz w:val="22"/>
          <w:szCs w:val="22"/>
          <w:lang w:val="en-US"/>
        </w:rPr>
      </w:pPr>
    </w:p>
    <w:p w14:paraId="69B604A3" w14:textId="77777777" w:rsidR="006C7F82" w:rsidRPr="005A52FB" w:rsidRDefault="006C7F82" w:rsidP="00372FE2">
      <w:pPr>
        <w:jc w:val="both"/>
        <w:rPr>
          <w:iCs/>
          <w:sz w:val="22"/>
          <w:szCs w:val="22"/>
          <w:lang w:val="en-US"/>
        </w:rPr>
      </w:pPr>
      <w:r w:rsidRPr="005A52FB">
        <w:rPr>
          <w:iCs/>
          <w:sz w:val="22"/>
          <w:szCs w:val="22"/>
          <w:lang w:val="en-US"/>
        </w:rPr>
        <w:t xml:space="preserve">To allow all users to make use of the services available in the school buildings, the </w:t>
      </w:r>
      <w:r w:rsidR="007966BD" w:rsidRPr="005A52FB">
        <w:rPr>
          <w:iCs/>
          <w:sz w:val="22"/>
          <w:szCs w:val="22"/>
          <w:lang w:val="en-US"/>
        </w:rPr>
        <w:t>action</w:t>
      </w:r>
      <w:r w:rsidRPr="005A52FB">
        <w:rPr>
          <w:iCs/>
          <w:sz w:val="22"/>
          <w:szCs w:val="22"/>
          <w:lang w:val="en-US"/>
        </w:rPr>
        <w:t xml:space="preserve"> will adopt the “universal design” approach which will ensure that the school can be accessed and used: i) to the </w:t>
      </w:r>
      <w:r w:rsidRPr="005A52FB">
        <w:rPr>
          <w:iCs/>
          <w:sz w:val="22"/>
          <w:szCs w:val="22"/>
          <w:lang w:val="en-US"/>
        </w:rPr>
        <w:lastRenderedPageBreak/>
        <w:t xml:space="preserve">greatest possible extent, ii) in the most independent and natural manner possible, and iii) in the widest range of situations, without the need for adaptation, modification, or </w:t>
      </w:r>
      <w:proofErr w:type="spellStart"/>
      <w:r w:rsidRPr="005A52FB">
        <w:rPr>
          <w:iCs/>
          <w:sz w:val="22"/>
          <w:szCs w:val="22"/>
          <w:lang w:val="en-US"/>
        </w:rPr>
        <w:t>specialised</w:t>
      </w:r>
      <w:proofErr w:type="spellEnd"/>
      <w:r w:rsidRPr="005A52FB">
        <w:rPr>
          <w:iCs/>
          <w:sz w:val="22"/>
          <w:szCs w:val="22"/>
          <w:lang w:val="en-US"/>
        </w:rPr>
        <w:t xml:space="preserve"> solutions</w:t>
      </w:r>
      <w:r w:rsidR="002357AC" w:rsidRPr="005A52FB">
        <w:rPr>
          <w:iCs/>
          <w:sz w:val="22"/>
          <w:szCs w:val="22"/>
          <w:lang w:val="en-US"/>
        </w:rPr>
        <w:t>.</w:t>
      </w:r>
    </w:p>
    <w:p w14:paraId="06DCD0A3" w14:textId="77777777" w:rsidR="002357AC" w:rsidRPr="005A52FB" w:rsidRDefault="002357AC" w:rsidP="00372FE2">
      <w:pPr>
        <w:jc w:val="both"/>
        <w:rPr>
          <w:iCs/>
          <w:sz w:val="22"/>
          <w:szCs w:val="22"/>
          <w:lang w:val="en-US"/>
        </w:rPr>
      </w:pPr>
    </w:p>
    <w:p w14:paraId="603CB483" w14:textId="28255480" w:rsidR="006C7F82" w:rsidRPr="005A52FB" w:rsidRDefault="006C7F82" w:rsidP="00372FE2">
      <w:pPr>
        <w:jc w:val="both"/>
        <w:rPr>
          <w:iCs/>
          <w:sz w:val="22"/>
          <w:szCs w:val="22"/>
          <w:lang w:val="en-US"/>
        </w:rPr>
      </w:pPr>
      <w:r w:rsidRPr="005A52FB">
        <w:rPr>
          <w:iCs/>
          <w:sz w:val="22"/>
          <w:szCs w:val="22"/>
          <w:lang w:val="en-US"/>
        </w:rPr>
        <w:t xml:space="preserve">The </w:t>
      </w:r>
      <w:r w:rsidR="00F92298" w:rsidRPr="005A52FB">
        <w:rPr>
          <w:iCs/>
          <w:sz w:val="22"/>
          <w:szCs w:val="22"/>
          <w:lang w:val="en-US"/>
        </w:rPr>
        <w:t>A</w:t>
      </w:r>
      <w:r w:rsidR="007966BD" w:rsidRPr="005A52FB">
        <w:rPr>
          <w:iCs/>
          <w:sz w:val="22"/>
          <w:szCs w:val="22"/>
          <w:lang w:val="en-US"/>
        </w:rPr>
        <w:t>ction</w:t>
      </w:r>
      <w:r w:rsidRPr="005A52FB">
        <w:rPr>
          <w:iCs/>
          <w:sz w:val="22"/>
          <w:szCs w:val="22"/>
          <w:lang w:val="en-US"/>
        </w:rPr>
        <w:t xml:space="preserve"> interventions will be in line with the aim and provisions of the Convention on the Rights of Persons with Disabilities (adopted by Albania in 2012), where accessibility is both a principle and a standalone article based on which the State should take appropriate measures to ensure to persons with disabilities access, on an equal basis with others, to the physical environment,  identify and eliminate obstacles and barriers to accessibility of indoor and outdoor facilities, including schools.</w:t>
      </w:r>
    </w:p>
    <w:p w14:paraId="13E5E161" w14:textId="77777777" w:rsidR="002357AC" w:rsidRPr="005A52FB" w:rsidRDefault="002357AC" w:rsidP="00372FE2">
      <w:pPr>
        <w:jc w:val="both"/>
        <w:rPr>
          <w:iCs/>
          <w:sz w:val="22"/>
          <w:szCs w:val="22"/>
          <w:lang w:val="en-US"/>
        </w:rPr>
      </w:pPr>
    </w:p>
    <w:p w14:paraId="75040D44" w14:textId="77777777" w:rsidR="006C7F82" w:rsidRPr="005A52FB" w:rsidRDefault="006C7F82" w:rsidP="00372FE2">
      <w:pPr>
        <w:jc w:val="both"/>
        <w:rPr>
          <w:iCs/>
          <w:sz w:val="22"/>
          <w:szCs w:val="22"/>
          <w:lang w:val="en-US"/>
        </w:rPr>
      </w:pPr>
      <w:r w:rsidRPr="005A52FB">
        <w:rPr>
          <w:iCs/>
          <w:sz w:val="22"/>
          <w:szCs w:val="22"/>
          <w:lang w:val="en-US"/>
        </w:rPr>
        <w:t xml:space="preserve">These interventions will contribute to the implementation of: the Law on Inclusion of and Accessibility for Persons with Disabilities (93/2014) which defines the responsibilities of all public and non-public structures in the implementation of the principles of inclusion and accessibility, to reduce, and ultimately remove, the barriers faced by persons with disabilities with a view to enabling their equal participation in society; the Law on Pre-university Education (69/2012) providing for the education of children with disabilities in mainstream school and for the provision of an accessible environment; the measures related to the Accessibility area as part of the National Action Plan on Persons with Disabilities 2016-2020. The implementation of </w:t>
      </w:r>
      <w:r w:rsidR="00B402E8" w:rsidRPr="005A52FB">
        <w:rPr>
          <w:iCs/>
          <w:sz w:val="22"/>
          <w:szCs w:val="22"/>
          <w:lang w:val="en-US"/>
        </w:rPr>
        <w:t>action</w:t>
      </w:r>
      <w:r w:rsidRPr="005A52FB">
        <w:rPr>
          <w:iCs/>
          <w:sz w:val="22"/>
          <w:szCs w:val="22"/>
          <w:lang w:val="en-US"/>
        </w:rPr>
        <w:t xml:space="preserve"> infrastructure projects will be guided by the accessibility standards as defined in the existing rules and regulations, namely, the “Regulation on the Use of Spaces by People with Disabilities” approved by the Decision of the Council of Ministers, No.1503, dated 19.11.2008.</w:t>
      </w:r>
    </w:p>
    <w:p w14:paraId="377DF166" w14:textId="77777777" w:rsidR="002357AC" w:rsidRPr="005A52FB" w:rsidRDefault="002357AC" w:rsidP="00372FE2">
      <w:pPr>
        <w:jc w:val="both"/>
        <w:rPr>
          <w:iCs/>
          <w:sz w:val="22"/>
          <w:szCs w:val="22"/>
          <w:lang w:val="en-US"/>
        </w:rPr>
      </w:pPr>
    </w:p>
    <w:p w14:paraId="75A2AE18" w14:textId="3B277D94" w:rsidR="006C7F82" w:rsidRPr="005A52FB" w:rsidRDefault="006C7F82" w:rsidP="00372FE2">
      <w:pPr>
        <w:jc w:val="both"/>
        <w:rPr>
          <w:iCs/>
          <w:sz w:val="22"/>
          <w:szCs w:val="22"/>
          <w:lang w:val="en-US"/>
        </w:rPr>
      </w:pPr>
      <w:r w:rsidRPr="005A52FB">
        <w:rPr>
          <w:iCs/>
          <w:sz w:val="22"/>
          <w:szCs w:val="22"/>
          <w:lang w:val="en-US"/>
        </w:rPr>
        <w:t xml:space="preserve">The </w:t>
      </w:r>
      <w:r w:rsidR="00F92298" w:rsidRPr="005A52FB">
        <w:rPr>
          <w:iCs/>
          <w:sz w:val="22"/>
          <w:szCs w:val="22"/>
          <w:lang w:val="en-US"/>
        </w:rPr>
        <w:t>A</w:t>
      </w:r>
      <w:r w:rsidR="00FF6C80" w:rsidRPr="005A52FB">
        <w:rPr>
          <w:iCs/>
          <w:sz w:val="22"/>
          <w:szCs w:val="22"/>
          <w:lang w:val="en-US"/>
        </w:rPr>
        <w:t xml:space="preserve">ction </w:t>
      </w:r>
      <w:r w:rsidRPr="005A52FB">
        <w:rPr>
          <w:iCs/>
          <w:sz w:val="22"/>
          <w:szCs w:val="22"/>
          <w:lang w:val="en-US"/>
        </w:rPr>
        <w:t xml:space="preserve">will make all efforts to take into consideration the unique requirements of the various groups of persons with disabilities. For example, students with mobility disabilities may have </w:t>
      </w:r>
      <w:r w:rsidR="007966BD" w:rsidRPr="005A52FB">
        <w:rPr>
          <w:iCs/>
          <w:sz w:val="22"/>
          <w:szCs w:val="22"/>
          <w:lang w:val="en-US"/>
        </w:rPr>
        <w:t>difficulties</w:t>
      </w:r>
      <w:r w:rsidRPr="005A52FB">
        <w:rPr>
          <w:iCs/>
          <w:sz w:val="22"/>
          <w:szCs w:val="22"/>
          <w:lang w:val="en-US"/>
        </w:rPr>
        <w:t xml:space="preserve"> with steps, or heavy doors. They may need additional desk space if they use a wheelchair, or additional storage space for a walking frame or crutches. Students with visual difficulties will benefit from improved lighting and clear visual contrasts on doorframes and support columns. Some students with emotional, psychological or mental health difficulties will benefit from a calming environment created by appropriate use of light and </w:t>
      </w:r>
      <w:proofErr w:type="spellStart"/>
      <w:r w:rsidRPr="005A52FB">
        <w:rPr>
          <w:iCs/>
          <w:sz w:val="22"/>
          <w:szCs w:val="22"/>
          <w:lang w:val="en-US"/>
        </w:rPr>
        <w:t>colour</w:t>
      </w:r>
      <w:proofErr w:type="spellEnd"/>
      <w:r w:rsidRPr="005A52FB">
        <w:rPr>
          <w:iCs/>
          <w:sz w:val="22"/>
          <w:szCs w:val="22"/>
          <w:lang w:val="en-US"/>
        </w:rPr>
        <w:t xml:space="preserve"> schemes.</w:t>
      </w:r>
    </w:p>
    <w:p w14:paraId="7CFDB8F7" w14:textId="77777777" w:rsidR="002357AC" w:rsidRPr="005A52FB" w:rsidRDefault="002357AC" w:rsidP="00372FE2">
      <w:pPr>
        <w:jc w:val="both"/>
        <w:rPr>
          <w:iCs/>
          <w:sz w:val="22"/>
          <w:szCs w:val="22"/>
          <w:lang w:val="en-US"/>
        </w:rPr>
      </w:pPr>
    </w:p>
    <w:p w14:paraId="2CADCB73" w14:textId="3E566BF7" w:rsidR="007966BD" w:rsidRPr="005A52FB" w:rsidRDefault="006C7F82" w:rsidP="00372FE2">
      <w:pPr>
        <w:jc w:val="both"/>
        <w:rPr>
          <w:iCs/>
          <w:sz w:val="22"/>
          <w:szCs w:val="22"/>
          <w:lang w:val="en-US"/>
        </w:rPr>
      </w:pPr>
      <w:r w:rsidRPr="005A52FB">
        <w:rPr>
          <w:iCs/>
          <w:sz w:val="22"/>
          <w:szCs w:val="22"/>
          <w:lang w:val="en-US"/>
        </w:rPr>
        <w:t>Considering that new buildings provide a great opportunity to ensure accessibility without incurring significant additional costs over and above an alternative building project, in the case of  ‘new build’ projects, accessibility will form a key part of the initial design brief</w:t>
      </w:r>
      <w:r w:rsidR="00435F98" w:rsidRPr="005A52FB">
        <w:rPr>
          <w:iCs/>
          <w:sz w:val="22"/>
          <w:szCs w:val="22"/>
          <w:lang w:val="en-US"/>
        </w:rPr>
        <w:t xml:space="preserve"> </w:t>
      </w:r>
      <w:r w:rsidRPr="005A52FB">
        <w:rPr>
          <w:iCs/>
          <w:sz w:val="22"/>
          <w:szCs w:val="22"/>
          <w:lang w:val="en-US"/>
        </w:rPr>
        <w:t xml:space="preserve">and will be part of the criteria used to select the design team and the developer. School staff, students and parents will be a valuable source of information to guide the design of the new facilities. The school external environment, entrances, internal circulation, evacuation, other facilities, and classrooms will be given attention when designing for accessibility. </w:t>
      </w:r>
    </w:p>
    <w:p w14:paraId="2262CE06" w14:textId="77777777" w:rsidR="002357AC" w:rsidRPr="005A52FB" w:rsidRDefault="002357AC" w:rsidP="00372FE2">
      <w:pPr>
        <w:jc w:val="both"/>
        <w:rPr>
          <w:iCs/>
          <w:sz w:val="22"/>
          <w:szCs w:val="22"/>
          <w:lang w:val="en-US"/>
        </w:rPr>
      </w:pPr>
    </w:p>
    <w:p w14:paraId="43868E73" w14:textId="77777777" w:rsidR="006438DE" w:rsidRPr="005A52FB" w:rsidRDefault="00435F98" w:rsidP="003F0332">
      <w:pPr>
        <w:spacing w:after="240"/>
        <w:jc w:val="both"/>
        <w:rPr>
          <w:i/>
          <w:sz w:val="22"/>
          <w:szCs w:val="22"/>
          <w:lang w:val="en-US"/>
        </w:rPr>
      </w:pPr>
      <w:r w:rsidRPr="005A52FB">
        <w:rPr>
          <w:i/>
          <w:sz w:val="22"/>
          <w:szCs w:val="22"/>
          <w:lang w:val="en-US"/>
        </w:rPr>
        <w:t>Human rights and e</w:t>
      </w:r>
      <w:r w:rsidR="00010AE7" w:rsidRPr="005A52FB">
        <w:rPr>
          <w:i/>
          <w:sz w:val="22"/>
          <w:szCs w:val="22"/>
          <w:lang w:val="en-US"/>
        </w:rPr>
        <w:t>qual opportunities</w:t>
      </w:r>
    </w:p>
    <w:p w14:paraId="1C13BC8D" w14:textId="06377BBA" w:rsidR="006438DE" w:rsidRPr="005A52FB" w:rsidRDefault="006438DE" w:rsidP="006438DE">
      <w:pPr>
        <w:jc w:val="both"/>
        <w:rPr>
          <w:iCs/>
          <w:sz w:val="22"/>
          <w:szCs w:val="22"/>
          <w:lang w:val="en-US"/>
        </w:rPr>
      </w:pPr>
      <w:r w:rsidRPr="005A52FB">
        <w:rPr>
          <w:iCs/>
          <w:sz w:val="22"/>
          <w:szCs w:val="22"/>
          <w:lang w:val="en-US"/>
        </w:rPr>
        <w:t xml:space="preserve">The </w:t>
      </w:r>
      <w:r w:rsidR="00F92298" w:rsidRPr="005A52FB">
        <w:rPr>
          <w:iCs/>
          <w:sz w:val="22"/>
          <w:szCs w:val="22"/>
          <w:lang w:val="en-US"/>
        </w:rPr>
        <w:t>A</w:t>
      </w:r>
      <w:r w:rsidRPr="005A52FB">
        <w:rPr>
          <w:iCs/>
          <w:sz w:val="22"/>
          <w:szCs w:val="22"/>
          <w:lang w:val="en-US"/>
        </w:rPr>
        <w:t xml:space="preserve">ction mainstreams a human rights-based approach that struggles to eradicate discrimination and bring dignity and entitlement to excluded communities by prioritizing criteria in the selection of targeted education facilities. This </w:t>
      </w:r>
      <w:r w:rsidR="0062778D" w:rsidRPr="005A52FB">
        <w:rPr>
          <w:iCs/>
          <w:sz w:val="22"/>
          <w:szCs w:val="22"/>
          <w:lang w:val="en-US"/>
        </w:rPr>
        <w:t>mind-set</w:t>
      </w:r>
      <w:r w:rsidRPr="005A52FB">
        <w:rPr>
          <w:iCs/>
          <w:sz w:val="22"/>
          <w:szCs w:val="22"/>
          <w:lang w:val="en-US"/>
        </w:rPr>
        <w:t xml:space="preserve"> is also important because it sets the path for State institutions to see the problems faced by vulnerable communities in the education sector also under the loop of human rights entitlement. The </w:t>
      </w:r>
      <w:r w:rsidR="00F92298" w:rsidRPr="005A52FB">
        <w:rPr>
          <w:iCs/>
          <w:sz w:val="22"/>
          <w:szCs w:val="22"/>
          <w:lang w:val="en-US"/>
        </w:rPr>
        <w:t>A</w:t>
      </w:r>
      <w:r w:rsidRPr="005A52FB">
        <w:rPr>
          <w:iCs/>
          <w:sz w:val="22"/>
          <w:szCs w:val="22"/>
          <w:lang w:val="en-US"/>
        </w:rPr>
        <w:t xml:space="preserve">ction plans to address the specific human-rights/discrimination related exclusion challenges experienced by the Roma and Egyptian community via addressing the discrimination challenges experienced when integrating them into schools. </w:t>
      </w:r>
    </w:p>
    <w:p w14:paraId="3C3540D8" w14:textId="77777777" w:rsidR="006438DE" w:rsidRPr="005A52FB" w:rsidRDefault="006438DE" w:rsidP="006438DE">
      <w:pPr>
        <w:jc w:val="both"/>
        <w:rPr>
          <w:iCs/>
          <w:sz w:val="22"/>
          <w:szCs w:val="22"/>
          <w:lang w:val="en-US"/>
        </w:rPr>
      </w:pPr>
    </w:p>
    <w:p w14:paraId="632E1E15" w14:textId="73917380" w:rsidR="006438DE" w:rsidRPr="005A52FB" w:rsidRDefault="006438DE" w:rsidP="006438DE">
      <w:pPr>
        <w:jc w:val="both"/>
        <w:rPr>
          <w:iCs/>
          <w:sz w:val="22"/>
          <w:szCs w:val="22"/>
          <w:lang w:val="en-US"/>
        </w:rPr>
      </w:pPr>
      <w:r w:rsidRPr="005A52FB">
        <w:rPr>
          <w:iCs/>
          <w:sz w:val="22"/>
          <w:szCs w:val="22"/>
          <w:lang w:val="en-US"/>
        </w:rPr>
        <w:t>The infrastructure planning, project development and implementation, through the community meetings and consultations, will be identifying and addressing potential negative human rights impacts early in the process and will make it throughout the project cycle to avoid or minimize the types of human rights negative impacts. Through detailed stakeholder analysis, the Action will disaggregate the affected stakeholder groups and focus especially on those who are poor, vulnerable, disadvantaged or discriminated against to help understand the potential adverse impacts on them. This analysis, and the active stakeholder engagement will provide the basis for appropriate measures to avoid, minimize or manage adverse impacts and for ongoing feedback and engagement thereafter during action implementation.</w:t>
      </w:r>
    </w:p>
    <w:p w14:paraId="7B44EF21" w14:textId="77777777" w:rsidR="00010AE7" w:rsidRPr="005A52FB" w:rsidRDefault="00010AE7" w:rsidP="00372FE2">
      <w:pPr>
        <w:jc w:val="both"/>
        <w:rPr>
          <w:iCs/>
          <w:sz w:val="22"/>
          <w:szCs w:val="22"/>
          <w:lang w:val="en-US"/>
        </w:rPr>
      </w:pPr>
    </w:p>
    <w:p w14:paraId="1E96CD96" w14:textId="77777777" w:rsidR="00010AE7" w:rsidRPr="005A52FB" w:rsidRDefault="00010AE7" w:rsidP="00010AE7">
      <w:pPr>
        <w:rPr>
          <w:i/>
          <w:sz w:val="22"/>
          <w:szCs w:val="22"/>
          <w:lang w:val="en-US"/>
        </w:rPr>
      </w:pPr>
      <w:r w:rsidRPr="005A52FB">
        <w:rPr>
          <w:i/>
          <w:sz w:val="22"/>
          <w:szCs w:val="22"/>
          <w:lang w:val="en-US"/>
        </w:rPr>
        <w:lastRenderedPageBreak/>
        <w:t xml:space="preserve">Environment and </w:t>
      </w:r>
      <w:r w:rsidR="00935186" w:rsidRPr="005A52FB">
        <w:rPr>
          <w:i/>
          <w:sz w:val="22"/>
          <w:szCs w:val="22"/>
          <w:lang w:val="en-US"/>
        </w:rPr>
        <w:t>waste management</w:t>
      </w:r>
    </w:p>
    <w:p w14:paraId="1A59AC11" w14:textId="77777777" w:rsidR="00460788" w:rsidRPr="005A52FB" w:rsidRDefault="00460788" w:rsidP="00010AE7">
      <w:pPr>
        <w:rPr>
          <w:i/>
          <w:sz w:val="22"/>
          <w:szCs w:val="22"/>
          <w:lang w:val="en-US"/>
        </w:rPr>
      </w:pPr>
    </w:p>
    <w:p w14:paraId="7D2AC0F8" w14:textId="1992395B" w:rsidR="00A568D1" w:rsidRPr="005A52FB" w:rsidRDefault="00A568D1" w:rsidP="00460788">
      <w:pPr>
        <w:jc w:val="both"/>
        <w:rPr>
          <w:iCs/>
          <w:sz w:val="22"/>
          <w:szCs w:val="22"/>
          <w:lang w:val="en-US"/>
        </w:rPr>
      </w:pPr>
      <w:r w:rsidRPr="005A52FB">
        <w:rPr>
          <w:iCs/>
          <w:sz w:val="22"/>
          <w:szCs w:val="22"/>
          <w:lang w:val="en-US"/>
        </w:rPr>
        <w:t xml:space="preserve">The </w:t>
      </w:r>
      <w:r w:rsidR="0029230A" w:rsidRPr="005A52FB">
        <w:rPr>
          <w:iCs/>
          <w:sz w:val="22"/>
          <w:szCs w:val="22"/>
          <w:lang w:val="en-US"/>
        </w:rPr>
        <w:t>A</w:t>
      </w:r>
      <w:r w:rsidRPr="005A52FB">
        <w:rPr>
          <w:iCs/>
          <w:sz w:val="22"/>
          <w:szCs w:val="22"/>
          <w:lang w:val="en-US"/>
        </w:rPr>
        <w:t>ction team and management bodies will ensure reconstruction/ retrofit/ rebuilding project selection and design are consistent with the country's national development plan and international human rights and environmental commitments, the SDGs.</w:t>
      </w:r>
      <w:r w:rsidR="00460788" w:rsidRPr="005A52FB">
        <w:rPr>
          <w:iCs/>
          <w:sz w:val="22"/>
          <w:szCs w:val="22"/>
          <w:lang w:val="en-US"/>
        </w:rPr>
        <w:t xml:space="preserve"> </w:t>
      </w:r>
      <w:r w:rsidRPr="005A52FB">
        <w:rPr>
          <w:iCs/>
          <w:sz w:val="22"/>
          <w:szCs w:val="22"/>
          <w:lang w:val="en-US"/>
        </w:rPr>
        <w:t xml:space="preserve">Air, water and soil pollution from construction can seriously affect the natural environment. The Action will pay </w:t>
      </w:r>
      <w:r w:rsidR="002357AC" w:rsidRPr="005A52FB">
        <w:rPr>
          <w:iCs/>
          <w:sz w:val="22"/>
          <w:szCs w:val="22"/>
          <w:lang w:val="en-US"/>
        </w:rPr>
        <w:t>importance</w:t>
      </w:r>
      <w:r w:rsidRPr="005A52FB">
        <w:rPr>
          <w:iCs/>
          <w:sz w:val="22"/>
          <w:szCs w:val="22"/>
          <w:lang w:val="en-US"/>
        </w:rPr>
        <w:t xml:space="preserve"> to meet environmental and greenhouse gas emissions standards. The decision-makers will base project selection and design decisions on quality preliminary studies, such as strategic impact assessment, regulatory impact assessment, and cost-benefit analysis, referring to the international environmental and human rights framework as well as domestic law.</w:t>
      </w:r>
    </w:p>
    <w:p w14:paraId="6C39DE28" w14:textId="77777777" w:rsidR="00460788" w:rsidRPr="005A52FB" w:rsidRDefault="00460788" w:rsidP="00460788">
      <w:pPr>
        <w:jc w:val="both"/>
        <w:rPr>
          <w:iCs/>
          <w:sz w:val="22"/>
          <w:szCs w:val="22"/>
          <w:lang w:val="en-US"/>
        </w:rPr>
      </w:pPr>
    </w:p>
    <w:p w14:paraId="030C8C50" w14:textId="77777777" w:rsidR="00A568D1" w:rsidRPr="005A52FB" w:rsidRDefault="00A568D1" w:rsidP="00460788">
      <w:pPr>
        <w:jc w:val="both"/>
        <w:rPr>
          <w:iCs/>
          <w:sz w:val="22"/>
          <w:szCs w:val="22"/>
          <w:lang w:val="en-US"/>
        </w:rPr>
      </w:pPr>
      <w:r w:rsidRPr="005A52FB">
        <w:rPr>
          <w:iCs/>
          <w:sz w:val="22"/>
          <w:szCs w:val="22"/>
          <w:lang w:val="en-US"/>
        </w:rPr>
        <w:t>The Action will promote investment in “sustainable, accessible, affordable and resilient quality infrastructure” and standardize environmental responsibility in infrastructure. The approach of the private companies to be involved should embrace both “doing no harm” (or risk management) and “doing good” (or enhancing the economic, environmental and social co-benefits) in infrastructure implementation.</w:t>
      </w:r>
    </w:p>
    <w:p w14:paraId="182BB211" w14:textId="77777777" w:rsidR="00010AE7" w:rsidRPr="005A52FB" w:rsidRDefault="00010AE7" w:rsidP="00010AE7">
      <w:pPr>
        <w:jc w:val="both"/>
        <w:rPr>
          <w:iCs/>
          <w:sz w:val="22"/>
          <w:szCs w:val="22"/>
          <w:lang w:val="en-US"/>
        </w:rPr>
      </w:pPr>
    </w:p>
    <w:p w14:paraId="5F5AF663" w14:textId="77777777" w:rsidR="00460788" w:rsidRPr="005A52FB" w:rsidRDefault="00010AE7" w:rsidP="00010AE7">
      <w:pPr>
        <w:jc w:val="both"/>
        <w:rPr>
          <w:iCs/>
          <w:sz w:val="22"/>
          <w:szCs w:val="22"/>
          <w:lang w:val="en-US"/>
        </w:rPr>
      </w:pPr>
      <w:r w:rsidRPr="005A52FB">
        <w:rPr>
          <w:iCs/>
          <w:sz w:val="22"/>
          <w:szCs w:val="22"/>
          <w:lang w:val="en-US"/>
        </w:rPr>
        <w:t xml:space="preserve">Rubble generated due to destruction or damage caused by the earthquake should be referred to as “Construction and Demolition Waste” (C&amp;D Waste). C&amp;D Waste is a regulated waste stream in the EU and included in the EU List of Wastes (Chapter 17). UNDP will implement the EU Construction &amp; Demolition Waste Management Protocol in the post-earthquake reconstruction process. </w:t>
      </w:r>
    </w:p>
    <w:p w14:paraId="3FAB275B" w14:textId="77777777" w:rsidR="00460788" w:rsidRPr="005A52FB" w:rsidRDefault="00460788" w:rsidP="00010AE7">
      <w:pPr>
        <w:jc w:val="both"/>
        <w:rPr>
          <w:iCs/>
          <w:sz w:val="22"/>
          <w:szCs w:val="22"/>
          <w:lang w:val="en-US"/>
        </w:rPr>
      </w:pPr>
    </w:p>
    <w:p w14:paraId="24119D69" w14:textId="77777777" w:rsidR="00010AE7" w:rsidRPr="005A52FB" w:rsidRDefault="00010AE7" w:rsidP="00010AE7">
      <w:pPr>
        <w:jc w:val="both"/>
        <w:rPr>
          <w:iCs/>
          <w:sz w:val="22"/>
          <w:szCs w:val="22"/>
          <w:lang w:val="en-US"/>
        </w:rPr>
      </w:pPr>
      <w:r w:rsidRPr="005A52FB">
        <w:rPr>
          <w:iCs/>
          <w:sz w:val="22"/>
          <w:szCs w:val="22"/>
          <w:lang w:val="en-US"/>
        </w:rPr>
        <w:t>UNDP’s strategic approach to C&amp;D Waste management and demolition management is based on four pillars:</w:t>
      </w:r>
    </w:p>
    <w:p w14:paraId="52D08655" w14:textId="77777777" w:rsidR="00010AE7" w:rsidRPr="005A52FB" w:rsidRDefault="00010AE7" w:rsidP="00D4750B">
      <w:pPr>
        <w:pStyle w:val="ListParagraph"/>
        <w:numPr>
          <w:ilvl w:val="0"/>
          <w:numId w:val="31"/>
        </w:numPr>
        <w:spacing w:before="0" w:after="0"/>
        <w:contextualSpacing w:val="0"/>
        <w:rPr>
          <w:rFonts w:ascii="Times New Roman" w:eastAsia="Times New Roman" w:hAnsi="Times New Roman" w:cstheme="minorHAnsi"/>
          <w:lang w:val="en-US" w:eastAsia="en-GB"/>
        </w:rPr>
      </w:pPr>
      <w:r w:rsidRPr="005A52FB">
        <w:rPr>
          <w:rFonts w:ascii="Times New Roman" w:eastAsia="Times New Roman" w:hAnsi="Times New Roman" w:cstheme="minorHAnsi"/>
          <w:lang w:val="en-US" w:eastAsia="en-GB"/>
        </w:rPr>
        <w:t>Safety: ruins and piles of C&amp;D Waste constitute a health and safety risk for school children, students and teachers that needs to be eliminated;</w:t>
      </w:r>
    </w:p>
    <w:p w14:paraId="24BE45C5" w14:textId="77777777" w:rsidR="00010AE7" w:rsidRPr="005A52FB" w:rsidRDefault="00010AE7" w:rsidP="00D4750B">
      <w:pPr>
        <w:pStyle w:val="ListParagraph"/>
        <w:numPr>
          <w:ilvl w:val="0"/>
          <w:numId w:val="31"/>
        </w:numPr>
        <w:spacing w:before="0" w:after="0"/>
        <w:contextualSpacing w:val="0"/>
        <w:rPr>
          <w:rFonts w:ascii="Times New Roman" w:eastAsia="Times New Roman" w:hAnsi="Times New Roman" w:cstheme="minorHAnsi"/>
          <w:lang w:val="en-US" w:eastAsia="en-GB"/>
        </w:rPr>
      </w:pPr>
      <w:r w:rsidRPr="005A52FB">
        <w:rPr>
          <w:rFonts w:ascii="Times New Roman" w:eastAsia="Times New Roman" w:hAnsi="Times New Roman" w:cstheme="minorHAnsi"/>
          <w:lang w:val="en-US" w:eastAsia="en-GB"/>
        </w:rPr>
        <w:t>Space: C&amp;D Waste on site occupies space needed for construction activities, either for the construction itself or for construction infrastructure;</w:t>
      </w:r>
    </w:p>
    <w:p w14:paraId="328756B5" w14:textId="77777777" w:rsidR="00010AE7" w:rsidRPr="005A52FB" w:rsidRDefault="00010AE7" w:rsidP="00D4750B">
      <w:pPr>
        <w:pStyle w:val="ListParagraph"/>
        <w:numPr>
          <w:ilvl w:val="0"/>
          <w:numId w:val="31"/>
        </w:numPr>
        <w:spacing w:before="0" w:after="0"/>
        <w:contextualSpacing w:val="0"/>
        <w:rPr>
          <w:rFonts w:ascii="Times New Roman" w:eastAsia="Times New Roman" w:hAnsi="Times New Roman" w:cstheme="minorHAnsi"/>
          <w:lang w:val="en-US" w:eastAsia="en-GB"/>
        </w:rPr>
      </w:pPr>
      <w:r w:rsidRPr="005A52FB">
        <w:rPr>
          <w:rFonts w:ascii="Times New Roman" w:eastAsia="Times New Roman" w:hAnsi="Times New Roman" w:cstheme="minorHAnsi"/>
          <w:lang w:val="en-US" w:eastAsia="en-GB"/>
        </w:rPr>
        <w:t>Sorting and segregating: while some components of C&amp;D Waste have a certain value, either in the form of scrap metals or for re-use, other materials mixed into the piles may consist of hazardous materials (asbestos, cleaners, disinfectants) or specific waste types (electronic waste, white wares including air conditioners); and</w:t>
      </w:r>
    </w:p>
    <w:p w14:paraId="0D1623D1" w14:textId="77777777" w:rsidR="00010AE7" w:rsidRPr="005A52FB" w:rsidRDefault="00010AE7" w:rsidP="00D4750B">
      <w:pPr>
        <w:pStyle w:val="ListParagraph"/>
        <w:numPr>
          <w:ilvl w:val="0"/>
          <w:numId w:val="31"/>
        </w:numPr>
        <w:spacing w:before="0" w:after="0"/>
        <w:contextualSpacing w:val="0"/>
        <w:rPr>
          <w:rFonts w:ascii="Times New Roman" w:eastAsia="Times New Roman" w:hAnsi="Times New Roman" w:cstheme="minorHAnsi"/>
          <w:lang w:val="en-US" w:eastAsia="en-GB"/>
        </w:rPr>
      </w:pPr>
      <w:r w:rsidRPr="005A52FB">
        <w:rPr>
          <w:rFonts w:ascii="Times New Roman" w:eastAsia="Times New Roman" w:hAnsi="Times New Roman" w:cstheme="minorHAnsi"/>
          <w:lang w:val="en-US" w:eastAsia="en-GB"/>
        </w:rPr>
        <w:t>Recovering and repairing reusable items, e.g. furniture, blackboards, sports equipment, equipment from chemistry and physics laboratories, etc.</w:t>
      </w:r>
    </w:p>
    <w:p w14:paraId="2568B609" w14:textId="77777777" w:rsidR="00010AE7" w:rsidRPr="005A52FB" w:rsidRDefault="00010AE7" w:rsidP="00010AE7">
      <w:pPr>
        <w:jc w:val="both"/>
        <w:rPr>
          <w:iCs/>
          <w:sz w:val="22"/>
          <w:szCs w:val="22"/>
          <w:lang w:val="en-US"/>
        </w:rPr>
      </w:pPr>
    </w:p>
    <w:p w14:paraId="3D1C3815" w14:textId="40412B96" w:rsidR="00010AE7" w:rsidRPr="005A52FB" w:rsidRDefault="006F3B51" w:rsidP="00010AE7">
      <w:pPr>
        <w:jc w:val="both"/>
        <w:rPr>
          <w:iCs/>
          <w:sz w:val="22"/>
          <w:szCs w:val="22"/>
          <w:lang w:val="en-US"/>
        </w:rPr>
      </w:pPr>
      <w:r w:rsidRPr="005A52FB">
        <w:rPr>
          <w:iCs/>
          <w:sz w:val="22"/>
          <w:szCs w:val="22"/>
          <w:lang w:val="en-US"/>
        </w:rPr>
        <w:t>Though  demolition of damaged buildings and clearance of construction site is the responsibility of the local governments, a</w:t>
      </w:r>
      <w:r w:rsidR="00010AE7" w:rsidRPr="005A52FB">
        <w:rPr>
          <w:iCs/>
          <w:sz w:val="22"/>
          <w:szCs w:val="22"/>
          <w:lang w:val="en-US"/>
        </w:rPr>
        <w:t>s part of the repairing and re</w:t>
      </w:r>
      <w:r w:rsidR="00572729" w:rsidRPr="005A52FB">
        <w:rPr>
          <w:iCs/>
          <w:sz w:val="22"/>
          <w:szCs w:val="22"/>
          <w:lang w:val="en-US"/>
        </w:rPr>
        <w:t>construction</w:t>
      </w:r>
      <w:r w:rsidR="00010AE7" w:rsidRPr="005A52FB">
        <w:rPr>
          <w:iCs/>
          <w:sz w:val="22"/>
          <w:szCs w:val="22"/>
          <w:lang w:val="en-US"/>
        </w:rPr>
        <w:t xml:space="preserve"> process, the waste will be segregated on site as much as possible or will be transported to interim storage sites where materials can be recovered for </w:t>
      </w:r>
      <w:proofErr w:type="spellStart"/>
      <w:r w:rsidR="002357AC" w:rsidRPr="005A52FB">
        <w:rPr>
          <w:iCs/>
          <w:sz w:val="22"/>
          <w:szCs w:val="22"/>
          <w:lang w:val="en-US"/>
        </w:rPr>
        <w:t>valorisation</w:t>
      </w:r>
      <w:proofErr w:type="spellEnd"/>
      <w:r w:rsidR="00010AE7" w:rsidRPr="005A52FB">
        <w:rPr>
          <w:iCs/>
          <w:sz w:val="22"/>
          <w:szCs w:val="22"/>
          <w:lang w:val="en-US"/>
        </w:rPr>
        <w:t xml:space="preserve"> or for disposal. Inert waste will be disposed of on local available dumpsites and landfills, using as much as possible to improve the sites, or to use it as cover materials. Concrete and bricks will be crushed, to be used as road repair or construction materials in the communities. Hazardous waste and special waste will be treated and disposed of separately and according to their hazard potential.</w:t>
      </w:r>
    </w:p>
    <w:p w14:paraId="7EA05C09" w14:textId="77777777" w:rsidR="00460788" w:rsidRPr="005A52FB" w:rsidRDefault="00460788" w:rsidP="00010AE7">
      <w:pPr>
        <w:jc w:val="both"/>
        <w:rPr>
          <w:iCs/>
          <w:sz w:val="22"/>
          <w:szCs w:val="22"/>
          <w:lang w:val="en-US"/>
        </w:rPr>
      </w:pPr>
    </w:p>
    <w:p w14:paraId="68F7C060" w14:textId="4AD44D6C" w:rsidR="00010AE7" w:rsidRPr="005A52FB" w:rsidRDefault="00010AE7" w:rsidP="00010AE7">
      <w:pPr>
        <w:jc w:val="both"/>
        <w:rPr>
          <w:iCs/>
          <w:sz w:val="22"/>
          <w:szCs w:val="22"/>
          <w:lang w:val="en-US"/>
        </w:rPr>
      </w:pPr>
      <w:r w:rsidRPr="005A52FB">
        <w:rPr>
          <w:iCs/>
          <w:sz w:val="22"/>
          <w:szCs w:val="22"/>
          <w:lang w:val="en-US"/>
        </w:rPr>
        <w:t xml:space="preserve">In terms of environmental sustainability considerations, improvements to energy efficiency, through better joinery and green heating systems, will be pursued through the reconstruction process. Thermal insulation facades will also be put up, where cost-effective. This will help manage the carbon footprint for the buildings and reduce cost for the beneficiaries.  In order to ensure the energy efficiency, during the repairing/retrofitting and </w:t>
      </w:r>
      <w:r w:rsidR="0029230A" w:rsidRPr="005A52FB">
        <w:rPr>
          <w:iCs/>
          <w:sz w:val="22"/>
          <w:szCs w:val="22"/>
          <w:lang w:val="en-US"/>
        </w:rPr>
        <w:t>rebuilding will</w:t>
      </w:r>
      <w:r w:rsidRPr="005A52FB">
        <w:rPr>
          <w:iCs/>
          <w:sz w:val="22"/>
          <w:szCs w:val="22"/>
          <w:lang w:val="en-US"/>
        </w:rPr>
        <w:t xml:space="preserve"> be carry out the detailed engineering design for social buildings, schools and education facilities to be rehabilitated or newly constructed: the proposed Energy Efficiency measures to make reference to the Energy Performance Building Law, Energy Building Code and Governmental Decree on Minimum Requirement for the introduction of Energy Efficiency measures in Buildings. The design should aim the achievement of the optimal building energy efficiency within the construction cost restrictions and local parameters.</w:t>
      </w:r>
    </w:p>
    <w:p w14:paraId="039C0D81" w14:textId="4F36E07A" w:rsidR="000C10B8" w:rsidRPr="005A52FB" w:rsidRDefault="000C10B8" w:rsidP="00010AE7">
      <w:pPr>
        <w:jc w:val="both"/>
        <w:rPr>
          <w:iCs/>
          <w:sz w:val="22"/>
          <w:szCs w:val="22"/>
          <w:lang w:val="en-US"/>
        </w:rPr>
      </w:pPr>
    </w:p>
    <w:p w14:paraId="7F4CEBFD" w14:textId="77777777" w:rsidR="00B36F04" w:rsidRPr="005A52FB" w:rsidRDefault="00B36F04" w:rsidP="00010AE7">
      <w:pPr>
        <w:jc w:val="both"/>
        <w:rPr>
          <w:iCs/>
          <w:sz w:val="22"/>
          <w:szCs w:val="22"/>
          <w:lang w:val="en-US"/>
        </w:rPr>
      </w:pPr>
    </w:p>
    <w:p w14:paraId="14BEAD30" w14:textId="5E39A210" w:rsidR="00C73796" w:rsidRPr="005A52FB" w:rsidRDefault="00D8039D" w:rsidP="00D8039D">
      <w:pPr>
        <w:pStyle w:val="Heading6"/>
        <w:numPr>
          <w:ilvl w:val="0"/>
          <w:numId w:val="0"/>
        </w:numPr>
        <w:spacing w:before="0" w:after="0"/>
        <w:ind w:left="540"/>
        <w:jc w:val="both"/>
        <w:rPr>
          <w:iCs/>
          <w:lang w:val="en-US"/>
        </w:rPr>
      </w:pPr>
      <w:r w:rsidRPr="005A52FB">
        <w:rPr>
          <w:iCs/>
          <w:lang w:val="en-US"/>
        </w:rPr>
        <w:t xml:space="preserve">9. </w:t>
      </w:r>
      <w:r w:rsidR="00B45B15" w:rsidRPr="005A52FB">
        <w:rPr>
          <w:iCs/>
          <w:lang w:val="en-US"/>
        </w:rPr>
        <w:t>Logical Framework</w:t>
      </w:r>
    </w:p>
    <w:p w14:paraId="7206BB10" w14:textId="640B1C32" w:rsidR="00C73796" w:rsidRPr="005A52FB" w:rsidRDefault="00C73796" w:rsidP="00CD0A0A">
      <w:pPr>
        <w:jc w:val="both"/>
        <w:rPr>
          <w:sz w:val="22"/>
          <w:szCs w:val="22"/>
          <w:lang w:val="en-US" w:eastAsia="en-US"/>
        </w:rPr>
      </w:pPr>
    </w:p>
    <w:p w14:paraId="07435099" w14:textId="56730B95" w:rsidR="00DD19EE" w:rsidRPr="005A52FB" w:rsidRDefault="00134094" w:rsidP="00CD0A0A">
      <w:pPr>
        <w:jc w:val="both"/>
        <w:rPr>
          <w:iCs/>
          <w:sz w:val="22"/>
          <w:szCs w:val="22"/>
          <w:lang w:val="en-US"/>
        </w:rPr>
      </w:pPr>
      <w:r w:rsidRPr="005A52FB">
        <w:rPr>
          <w:iCs/>
          <w:sz w:val="22"/>
          <w:szCs w:val="22"/>
          <w:lang w:val="en-US"/>
        </w:rPr>
        <w:lastRenderedPageBreak/>
        <w:t>The logical framework is enclosed as Annex A to this document</w:t>
      </w:r>
      <w:r w:rsidR="002E1090" w:rsidRPr="005A52FB">
        <w:rPr>
          <w:iCs/>
          <w:sz w:val="22"/>
          <w:szCs w:val="22"/>
          <w:lang w:val="en-US"/>
        </w:rPr>
        <w:t>.</w:t>
      </w:r>
    </w:p>
    <w:p w14:paraId="3C77B3C1" w14:textId="77777777" w:rsidR="00DD19EE" w:rsidRPr="005A52FB" w:rsidRDefault="00DD19EE" w:rsidP="00CD0A0A">
      <w:pPr>
        <w:jc w:val="both"/>
        <w:rPr>
          <w:sz w:val="22"/>
          <w:szCs w:val="22"/>
          <w:lang w:val="en-US" w:eastAsia="en-US"/>
        </w:rPr>
      </w:pPr>
    </w:p>
    <w:p w14:paraId="5737D977" w14:textId="50EA2CD0" w:rsidR="00256810" w:rsidRPr="005A52FB" w:rsidRDefault="00374E11" w:rsidP="00D8039D">
      <w:pPr>
        <w:pStyle w:val="Heading6"/>
        <w:numPr>
          <w:ilvl w:val="0"/>
          <w:numId w:val="0"/>
        </w:numPr>
        <w:spacing w:before="0" w:after="0"/>
        <w:ind w:left="540"/>
        <w:jc w:val="both"/>
        <w:rPr>
          <w:iCs/>
          <w:lang w:val="en-US"/>
        </w:rPr>
      </w:pPr>
      <w:r w:rsidRPr="005A52FB">
        <w:rPr>
          <w:iCs/>
          <w:lang w:val="en-US"/>
        </w:rPr>
        <w:t xml:space="preserve">10. </w:t>
      </w:r>
      <w:r w:rsidR="000309DA" w:rsidRPr="005A52FB">
        <w:rPr>
          <w:iCs/>
          <w:lang w:val="en-US"/>
        </w:rPr>
        <w:t>Budget</w:t>
      </w:r>
      <w:r w:rsidR="00B830E3" w:rsidRPr="005A52FB">
        <w:rPr>
          <w:iCs/>
          <w:lang w:val="en-US"/>
        </w:rPr>
        <w:t xml:space="preserve"> for the Action</w:t>
      </w:r>
    </w:p>
    <w:p w14:paraId="149E88B8" w14:textId="77777777" w:rsidR="00A860B1" w:rsidRPr="005A52FB" w:rsidRDefault="00A860B1" w:rsidP="00CD0A0A">
      <w:pPr>
        <w:jc w:val="both"/>
        <w:rPr>
          <w:sz w:val="22"/>
          <w:szCs w:val="22"/>
          <w:lang w:val="en-US" w:eastAsia="en-US"/>
        </w:rPr>
      </w:pPr>
    </w:p>
    <w:p w14:paraId="20EFB032" w14:textId="74E6D08A" w:rsidR="00CA38CD" w:rsidRPr="005A52FB" w:rsidRDefault="00A860B1" w:rsidP="00CD0A0A">
      <w:pPr>
        <w:jc w:val="both"/>
        <w:rPr>
          <w:iCs/>
          <w:sz w:val="22"/>
          <w:szCs w:val="22"/>
          <w:lang w:val="en-US"/>
        </w:rPr>
      </w:pPr>
      <w:r w:rsidRPr="005A52FB">
        <w:rPr>
          <w:iCs/>
          <w:sz w:val="22"/>
          <w:szCs w:val="22"/>
          <w:lang w:val="en-US"/>
        </w:rPr>
        <w:t xml:space="preserve">The total budget of the action is </w:t>
      </w:r>
      <w:r w:rsidR="008D202B" w:rsidRPr="005A52FB">
        <w:rPr>
          <w:iCs/>
          <w:sz w:val="22"/>
          <w:szCs w:val="22"/>
          <w:lang w:val="en-US"/>
        </w:rPr>
        <w:t>50</w:t>
      </w:r>
      <w:r w:rsidRPr="005A52FB">
        <w:rPr>
          <w:iCs/>
          <w:sz w:val="22"/>
          <w:szCs w:val="22"/>
          <w:lang w:val="en-US"/>
        </w:rPr>
        <w:t>.</w:t>
      </w:r>
      <w:r w:rsidR="008D202B" w:rsidRPr="005A52FB">
        <w:rPr>
          <w:iCs/>
          <w:sz w:val="22"/>
          <w:szCs w:val="22"/>
          <w:lang w:val="en-US"/>
        </w:rPr>
        <w:t>375</w:t>
      </w:r>
      <w:r w:rsidRPr="005A52FB">
        <w:rPr>
          <w:iCs/>
          <w:sz w:val="22"/>
          <w:szCs w:val="22"/>
          <w:lang w:val="en-US"/>
        </w:rPr>
        <w:t>.000 EUR</w:t>
      </w:r>
      <w:r w:rsidR="0062778D" w:rsidRPr="005A52FB">
        <w:rPr>
          <w:iCs/>
          <w:sz w:val="22"/>
          <w:szCs w:val="22"/>
          <w:lang w:val="en-US"/>
        </w:rPr>
        <w:t>,</w:t>
      </w:r>
      <w:r w:rsidR="0029230A" w:rsidRPr="005A52FB">
        <w:rPr>
          <w:iCs/>
          <w:sz w:val="22"/>
          <w:szCs w:val="22"/>
          <w:lang w:val="en-US"/>
        </w:rPr>
        <w:t xml:space="preserve"> wit</w:t>
      </w:r>
      <w:r w:rsidR="00014123" w:rsidRPr="005A52FB">
        <w:rPr>
          <w:iCs/>
          <w:sz w:val="22"/>
          <w:szCs w:val="22"/>
          <w:lang w:val="en-US"/>
        </w:rPr>
        <w:t>h</w:t>
      </w:r>
      <w:r w:rsidR="0029230A" w:rsidRPr="005A52FB">
        <w:rPr>
          <w:iCs/>
          <w:sz w:val="22"/>
          <w:szCs w:val="22"/>
          <w:lang w:val="en-US"/>
        </w:rPr>
        <w:t xml:space="preserve"> an EU contribution of </w:t>
      </w:r>
      <w:r w:rsidR="008D202B" w:rsidRPr="005A52FB">
        <w:rPr>
          <w:iCs/>
          <w:sz w:val="22"/>
          <w:szCs w:val="22"/>
          <w:lang w:val="en-US"/>
        </w:rPr>
        <w:t>50</w:t>
      </w:r>
      <w:r w:rsidR="00371229" w:rsidRPr="005A52FB">
        <w:rPr>
          <w:iCs/>
          <w:sz w:val="22"/>
          <w:szCs w:val="22"/>
          <w:lang w:val="en-US"/>
        </w:rPr>
        <w:t>.</w:t>
      </w:r>
      <w:r w:rsidR="0029230A" w:rsidRPr="005A52FB">
        <w:rPr>
          <w:iCs/>
          <w:sz w:val="22"/>
          <w:szCs w:val="22"/>
          <w:lang w:val="en-US"/>
        </w:rPr>
        <w:t xml:space="preserve"> 000</w:t>
      </w:r>
      <w:r w:rsidR="00371229" w:rsidRPr="005A52FB">
        <w:rPr>
          <w:iCs/>
          <w:sz w:val="22"/>
          <w:szCs w:val="22"/>
          <w:lang w:val="en-US"/>
        </w:rPr>
        <w:t xml:space="preserve">. </w:t>
      </w:r>
      <w:r w:rsidR="0029230A" w:rsidRPr="005A52FB">
        <w:rPr>
          <w:iCs/>
          <w:sz w:val="22"/>
          <w:szCs w:val="22"/>
          <w:lang w:val="en-US"/>
        </w:rPr>
        <w:t>000 EUR</w:t>
      </w:r>
      <w:r w:rsidR="006133A0" w:rsidRPr="005A52FB">
        <w:rPr>
          <w:iCs/>
          <w:sz w:val="22"/>
          <w:szCs w:val="22"/>
          <w:lang w:val="en-US"/>
        </w:rPr>
        <w:t xml:space="preserve">. Detailed budget is attached as Annex </w:t>
      </w:r>
      <w:r w:rsidR="006875C8" w:rsidRPr="005A52FB">
        <w:rPr>
          <w:iCs/>
          <w:sz w:val="22"/>
          <w:szCs w:val="22"/>
          <w:lang w:val="en-US"/>
        </w:rPr>
        <w:t>III of the Contribution Agreement</w:t>
      </w:r>
      <w:r w:rsidR="002E1090" w:rsidRPr="005A52FB">
        <w:rPr>
          <w:iCs/>
          <w:sz w:val="22"/>
          <w:szCs w:val="22"/>
          <w:lang w:val="en-US"/>
        </w:rPr>
        <w:t>.</w:t>
      </w:r>
    </w:p>
    <w:p w14:paraId="26472E3B" w14:textId="77777777" w:rsidR="00A860B1" w:rsidRPr="005A52FB" w:rsidRDefault="00A860B1" w:rsidP="00CD0A0A">
      <w:pPr>
        <w:jc w:val="both"/>
        <w:rPr>
          <w:sz w:val="22"/>
          <w:szCs w:val="22"/>
          <w:lang w:val="en-US"/>
        </w:rPr>
      </w:pPr>
    </w:p>
    <w:p w14:paraId="13C54C87" w14:textId="43C0009B" w:rsidR="00C73796" w:rsidRPr="005A52FB" w:rsidRDefault="00D8039D" w:rsidP="007912DB">
      <w:pPr>
        <w:pStyle w:val="Heading6"/>
        <w:numPr>
          <w:ilvl w:val="0"/>
          <w:numId w:val="0"/>
        </w:numPr>
        <w:spacing w:before="0" w:after="0"/>
        <w:ind w:left="540"/>
        <w:jc w:val="both"/>
        <w:rPr>
          <w:iCs/>
          <w:lang w:val="en-US"/>
        </w:rPr>
      </w:pPr>
      <w:bookmarkStart w:id="28" w:name="_Toc438008702"/>
      <w:bookmarkStart w:id="29" w:name="_Toc34782184"/>
      <w:r w:rsidRPr="005A52FB">
        <w:rPr>
          <w:iCs/>
          <w:lang w:val="en-US"/>
        </w:rPr>
        <w:t>1</w:t>
      </w:r>
      <w:r w:rsidR="00374E11" w:rsidRPr="005A52FB">
        <w:rPr>
          <w:iCs/>
          <w:lang w:val="en-US"/>
        </w:rPr>
        <w:t>1</w:t>
      </w:r>
      <w:r w:rsidRPr="005A52FB">
        <w:rPr>
          <w:iCs/>
          <w:lang w:val="en-US"/>
        </w:rPr>
        <w:t xml:space="preserve">. </w:t>
      </w:r>
      <w:r w:rsidR="00797B1A" w:rsidRPr="005A52FB">
        <w:rPr>
          <w:iCs/>
          <w:lang w:val="en-US"/>
        </w:rPr>
        <w:t xml:space="preserve"> </w:t>
      </w:r>
      <w:r w:rsidR="00467DD7" w:rsidRPr="005A52FB">
        <w:rPr>
          <w:iCs/>
          <w:lang w:val="en-US"/>
        </w:rPr>
        <w:t xml:space="preserve"> </w:t>
      </w:r>
      <w:r w:rsidR="00797B1A" w:rsidRPr="005A52FB">
        <w:rPr>
          <w:iCs/>
          <w:lang w:val="en-US"/>
        </w:rPr>
        <w:t xml:space="preserve"> </w:t>
      </w:r>
      <w:r w:rsidR="00BE05BE" w:rsidRPr="005A52FB">
        <w:rPr>
          <w:iCs/>
          <w:lang w:val="en-US"/>
        </w:rPr>
        <w:t xml:space="preserve">UNDP’s relevant </w:t>
      </w:r>
      <w:r w:rsidR="00DF37C6" w:rsidRPr="005A52FB">
        <w:rPr>
          <w:iCs/>
          <w:lang w:val="en-US"/>
        </w:rPr>
        <w:t>experience</w:t>
      </w:r>
      <w:bookmarkEnd w:id="28"/>
      <w:bookmarkEnd w:id="29"/>
      <w:r w:rsidR="00DF37C6" w:rsidRPr="005A52FB">
        <w:rPr>
          <w:iCs/>
          <w:lang w:val="en-US"/>
        </w:rPr>
        <w:t xml:space="preserve"> </w:t>
      </w:r>
    </w:p>
    <w:p w14:paraId="13158846" w14:textId="77777777" w:rsidR="00D85E4F" w:rsidRPr="005A52FB" w:rsidRDefault="00D85E4F" w:rsidP="00CD0A0A">
      <w:pPr>
        <w:jc w:val="both"/>
        <w:rPr>
          <w:rFonts w:cstheme="minorHAnsi"/>
          <w:sz w:val="22"/>
          <w:szCs w:val="22"/>
          <w:lang w:val="en-US"/>
        </w:rPr>
      </w:pPr>
    </w:p>
    <w:p w14:paraId="3C19A5DE" w14:textId="4DAB0D63" w:rsidR="002774EA" w:rsidRPr="005A52FB" w:rsidRDefault="002774EA" w:rsidP="00CD0A0A">
      <w:pPr>
        <w:jc w:val="both"/>
        <w:rPr>
          <w:iCs/>
          <w:sz w:val="22"/>
          <w:szCs w:val="22"/>
          <w:lang w:val="en-US"/>
        </w:rPr>
      </w:pPr>
      <w:r w:rsidRPr="005A52FB">
        <w:rPr>
          <w:iCs/>
          <w:sz w:val="22"/>
          <w:szCs w:val="22"/>
          <w:lang w:val="en-US"/>
        </w:rPr>
        <w:t xml:space="preserve">UNDP is </w:t>
      </w:r>
      <w:proofErr w:type="spellStart"/>
      <w:r w:rsidRPr="005A52FB">
        <w:rPr>
          <w:iCs/>
          <w:sz w:val="22"/>
          <w:szCs w:val="22"/>
          <w:lang w:val="en-US"/>
        </w:rPr>
        <w:t>recogni</w:t>
      </w:r>
      <w:r w:rsidR="0029230A" w:rsidRPr="005A52FB">
        <w:rPr>
          <w:iCs/>
          <w:sz w:val="22"/>
          <w:szCs w:val="22"/>
          <w:lang w:val="en-US"/>
        </w:rPr>
        <w:t>s</w:t>
      </w:r>
      <w:r w:rsidRPr="005A52FB">
        <w:rPr>
          <w:iCs/>
          <w:sz w:val="22"/>
          <w:szCs w:val="22"/>
          <w:lang w:val="en-US"/>
        </w:rPr>
        <w:t>ed</w:t>
      </w:r>
      <w:proofErr w:type="spellEnd"/>
      <w:r w:rsidRPr="005A52FB">
        <w:rPr>
          <w:iCs/>
          <w:sz w:val="22"/>
          <w:szCs w:val="22"/>
          <w:lang w:val="en-US"/>
        </w:rPr>
        <w:t xml:space="preserve"> worldwide as a leader in crisis response and recovery and long-term development. On the ground in more than 170 countries and territories, UNDP offers global perspective and local reach to empower lives and build resilient nations. UNDP work is done in collaboration with the national and local government and partners, whose capacity enhancement is supported by UNDP. UNDP uses its convening and brokering capacity to facilitate cooperation between central and local governments, civil society organizations, community groups and international partners.</w:t>
      </w:r>
      <w:r w:rsidR="00704780" w:rsidRPr="005A52FB">
        <w:rPr>
          <w:iCs/>
          <w:sz w:val="22"/>
          <w:szCs w:val="22"/>
          <w:lang w:val="en-US"/>
        </w:rPr>
        <w:t xml:space="preserve"> </w:t>
      </w:r>
      <w:r w:rsidRPr="005A52FB">
        <w:rPr>
          <w:iCs/>
          <w:sz w:val="22"/>
          <w:szCs w:val="22"/>
          <w:lang w:val="en-US"/>
        </w:rPr>
        <w:t>As per the Aid Transparency Index, UNDP remains one of the most transparent development organizations in the world, according to a new index rating similar organizations across the world.</w:t>
      </w:r>
      <w:r w:rsidR="00704780" w:rsidRPr="005A52FB">
        <w:rPr>
          <w:iCs/>
          <w:sz w:val="22"/>
          <w:szCs w:val="22"/>
          <w:lang w:val="en-US"/>
        </w:rPr>
        <w:t xml:space="preserve"> </w:t>
      </w:r>
    </w:p>
    <w:p w14:paraId="3EFD1795" w14:textId="77777777" w:rsidR="00FF0E21" w:rsidRPr="005A52FB" w:rsidRDefault="00FF0E21" w:rsidP="00CD0A0A">
      <w:pPr>
        <w:jc w:val="both"/>
        <w:rPr>
          <w:iCs/>
          <w:sz w:val="22"/>
          <w:szCs w:val="22"/>
          <w:lang w:val="en-US"/>
        </w:rPr>
      </w:pPr>
    </w:p>
    <w:p w14:paraId="0E7E721E" w14:textId="4531AAC5" w:rsidR="002774EA" w:rsidRPr="005A52FB" w:rsidRDefault="002774EA" w:rsidP="00CD0A0A">
      <w:pPr>
        <w:jc w:val="both"/>
        <w:rPr>
          <w:iCs/>
          <w:sz w:val="22"/>
          <w:szCs w:val="22"/>
          <w:lang w:val="en-US"/>
        </w:rPr>
      </w:pPr>
      <w:r w:rsidRPr="005A52FB">
        <w:rPr>
          <w:iCs/>
          <w:sz w:val="22"/>
          <w:szCs w:val="22"/>
          <w:lang w:val="en-US"/>
        </w:rPr>
        <w:t>With its focus on support to partner countries, UNDP’s transparency work concentrates on relevancy for national development planning, public financial management and mutual accountability at the country level, while working toward increasing implementation of the IATI Standard. Described as a good example of applying data standards in the outcome document from the Third International Conference on Financing for Development in Addis Ababa in July 2015, IATI members are now considering ways in which the standard can contribute concretely to the 2030 Agenda for Sustainable Development.</w:t>
      </w:r>
      <w:r w:rsidR="00704780" w:rsidRPr="005A52FB">
        <w:rPr>
          <w:iCs/>
          <w:sz w:val="22"/>
          <w:szCs w:val="22"/>
          <w:lang w:val="en-US"/>
        </w:rPr>
        <w:t xml:space="preserve"> </w:t>
      </w:r>
      <w:r w:rsidRPr="005A52FB">
        <w:rPr>
          <w:iCs/>
          <w:sz w:val="22"/>
          <w:szCs w:val="22"/>
          <w:lang w:val="en-US"/>
        </w:rPr>
        <w:t>UNDP also serves as a leading example of IATI Standard implementation. The independent assessment undertaken by Publish What You Fund for its 20</w:t>
      </w:r>
      <w:r w:rsidR="00FB1BC0" w:rsidRPr="005A52FB">
        <w:rPr>
          <w:iCs/>
          <w:sz w:val="22"/>
          <w:szCs w:val="22"/>
          <w:lang w:val="en-US"/>
        </w:rPr>
        <w:t>20</w:t>
      </w:r>
      <w:r w:rsidRPr="005A52FB">
        <w:rPr>
          <w:iCs/>
          <w:sz w:val="22"/>
          <w:szCs w:val="22"/>
          <w:lang w:val="en-US"/>
        </w:rPr>
        <w:t xml:space="preserve"> Aid Transparency Index ranked UNDP</w:t>
      </w:r>
      <w:r w:rsidR="00FB1BC0" w:rsidRPr="005A52FB">
        <w:rPr>
          <w:iCs/>
          <w:sz w:val="22"/>
          <w:szCs w:val="22"/>
          <w:lang w:val="en-US"/>
        </w:rPr>
        <w:t xml:space="preserve"> as the top development organization in the </w:t>
      </w:r>
      <w:r w:rsidRPr="005A52FB">
        <w:rPr>
          <w:iCs/>
          <w:sz w:val="22"/>
          <w:szCs w:val="22"/>
          <w:lang w:val="en-US"/>
        </w:rPr>
        <w:t xml:space="preserve"> overall in transparency </w:t>
      </w:r>
      <w:r w:rsidR="00FB1BC0" w:rsidRPr="005A52FB">
        <w:rPr>
          <w:iCs/>
          <w:sz w:val="22"/>
          <w:szCs w:val="22"/>
          <w:lang w:val="en-US"/>
        </w:rPr>
        <w:t xml:space="preserve">rating. </w:t>
      </w:r>
    </w:p>
    <w:p w14:paraId="23ECAB36" w14:textId="77777777" w:rsidR="00FF0E21" w:rsidRPr="005A52FB" w:rsidRDefault="00FF0E21" w:rsidP="00CD0A0A">
      <w:pPr>
        <w:jc w:val="both"/>
        <w:rPr>
          <w:iCs/>
          <w:sz w:val="22"/>
          <w:szCs w:val="22"/>
          <w:lang w:val="en-US"/>
        </w:rPr>
      </w:pPr>
    </w:p>
    <w:p w14:paraId="497106F1" w14:textId="77777777" w:rsidR="00C12DFC" w:rsidRPr="005A52FB" w:rsidRDefault="00C12DFC" w:rsidP="00CD0A0A">
      <w:pPr>
        <w:jc w:val="both"/>
        <w:rPr>
          <w:iCs/>
          <w:sz w:val="22"/>
          <w:szCs w:val="22"/>
          <w:lang w:val="en-US"/>
        </w:rPr>
      </w:pPr>
      <w:r w:rsidRPr="005A52FB">
        <w:rPr>
          <w:iCs/>
          <w:sz w:val="22"/>
          <w:szCs w:val="22"/>
          <w:lang w:val="en-US"/>
        </w:rPr>
        <w:t xml:space="preserve">The UNDP operational system is composed of an accountability framework and an oversight policy. The accountability framework underscores the commitment of UNDP to results-based performance management, as well as to the shared values of accountability and transparency. The oversight policy of UNDP includes conducting independent internal and external audits providing assurances to the Executive Board and the Administrator that functional systems of internal controls are in place, including evaluation of the policy framework, efficient </w:t>
      </w:r>
      <w:proofErr w:type="spellStart"/>
      <w:r w:rsidRPr="005A52FB">
        <w:rPr>
          <w:iCs/>
          <w:sz w:val="22"/>
          <w:szCs w:val="22"/>
          <w:lang w:val="en-US"/>
        </w:rPr>
        <w:t>utilisation</w:t>
      </w:r>
      <w:proofErr w:type="spellEnd"/>
      <w:r w:rsidRPr="005A52FB">
        <w:rPr>
          <w:iCs/>
          <w:sz w:val="22"/>
          <w:szCs w:val="22"/>
          <w:lang w:val="en-US"/>
        </w:rPr>
        <w:t xml:space="preserve"> of resources, and adherence to professional and ethical standards. Government counterparts participate directly in the design, as well as in the implementation and monitoring of UNDP activities through joint project boards, regular meetings with </w:t>
      </w:r>
      <w:r w:rsidR="009A5F1C" w:rsidRPr="005A52FB">
        <w:rPr>
          <w:iCs/>
          <w:sz w:val="22"/>
          <w:szCs w:val="22"/>
          <w:lang w:val="en-US"/>
        </w:rPr>
        <w:t>action</w:t>
      </w:r>
      <w:r w:rsidRPr="005A52FB">
        <w:rPr>
          <w:iCs/>
          <w:sz w:val="22"/>
          <w:szCs w:val="22"/>
          <w:lang w:val="en-US"/>
        </w:rPr>
        <w:t xml:space="preserve"> staff to review the results achieved and to take decisions on future actions.</w:t>
      </w:r>
    </w:p>
    <w:p w14:paraId="10241A9A" w14:textId="77777777" w:rsidR="0032635B" w:rsidRPr="005A52FB" w:rsidRDefault="0032635B" w:rsidP="00CD0A0A">
      <w:pPr>
        <w:jc w:val="both"/>
        <w:rPr>
          <w:iCs/>
          <w:sz w:val="22"/>
          <w:szCs w:val="22"/>
          <w:lang w:val="en-US"/>
        </w:rPr>
      </w:pPr>
    </w:p>
    <w:p w14:paraId="541D519F" w14:textId="77777777" w:rsidR="00C12DFC" w:rsidRPr="005A52FB" w:rsidRDefault="005B7850" w:rsidP="00372FE2">
      <w:pPr>
        <w:jc w:val="both"/>
        <w:rPr>
          <w:iCs/>
          <w:sz w:val="22"/>
          <w:szCs w:val="22"/>
          <w:lang w:val="en-US"/>
        </w:rPr>
      </w:pPr>
      <w:r w:rsidRPr="005A52FB">
        <w:rPr>
          <w:iCs/>
          <w:sz w:val="22"/>
          <w:szCs w:val="22"/>
          <w:lang w:val="en-US"/>
        </w:rPr>
        <w:t>UNDP must procure a significant volume of goods and services. As a public organization entrusted with donor funds and committed to supporting developing economies, UNDP works to improve access to quality assured supplies in a cost effective and reliable way. We do this by abiding the following principles:</w:t>
      </w:r>
      <w:r w:rsidR="00CC4FFE" w:rsidRPr="005A52FB">
        <w:rPr>
          <w:iCs/>
          <w:sz w:val="22"/>
          <w:szCs w:val="22"/>
          <w:lang w:val="en-US"/>
        </w:rPr>
        <w:t xml:space="preserve"> (i) </w:t>
      </w:r>
      <w:r w:rsidRPr="005A52FB">
        <w:rPr>
          <w:iCs/>
          <w:sz w:val="22"/>
          <w:szCs w:val="22"/>
          <w:lang w:val="en-US"/>
        </w:rPr>
        <w:t xml:space="preserve">Best Value for Money, </w:t>
      </w:r>
      <w:r w:rsidR="00CC4FFE" w:rsidRPr="005A52FB">
        <w:rPr>
          <w:iCs/>
          <w:sz w:val="22"/>
          <w:szCs w:val="22"/>
          <w:lang w:val="en-US"/>
        </w:rPr>
        <w:t xml:space="preserve">(ii) </w:t>
      </w:r>
      <w:r w:rsidRPr="005A52FB">
        <w:rPr>
          <w:iCs/>
          <w:sz w:val="22"/>
          <w:szCs w:val="22"/>
          <w:lang w:val="en-US"/>
        </w:rPr>
        <w:t>Fairness, Integrity and Transparency,</w:t>
      </w:r>
      <w:r w:rsidR="00CC4FFE" w:rsidRPr="005A52FB">
        <w:rPr>
          <w:iCs/>
          <w:sz w:val="22"/>
          <w:szCs w:val="22"/>
          <w:lang w:val="en-US"/>
        </w:rPr>
        <w:t xml:space="preserve"> (iii) </w:t>
      </w:r>
      <w:r w:rsidRPr="005A52FB">
        <w:rPr>
          <w:iCs/>
          <w:sz w:val="22"/>
          <w:szCs w:val="22"/>
          <w:lang w:val="en-US"/>
        </w:rPr>
        <w:t>Effective International Competition</w:t>
      </w:r>
      <w:r w:rsidR="00CC4FFE" w:rsidRPr="005A52FB">
        <w:rPr>
          <w:iCs/>
          <w:sz w:val="22"/>
          <w:szCs w:val="22"/>
          <w:lang w:val="en-US"/>
        </w:rPr>
        <w:t xml:space="preserve"> and (iv) i</w:t>
      </w:r>
      <w:r w:rsidRPr="005A52FB">
        <w:rPr>
          <w:iCs/>
          <w:sz w:val="22"/>
          <w:szCs w:val="22"/>
          <w:lang w:val="en-US"/>
        </w:rPr>
        <w:t>n the best interest of UNDP, which means that any business transactions must conform to the mandates and principles of UNDP and the United Nations</w:t>
      </w:r>
      <w:r w:rsidR="00CC4FFE" w:rsidRPr="005A52FB">
        <w:rPr>
          <w:iCs/>
          <w:sz w:val="22"/>
          <w:szCs w:val="22"/>
          <w:lang w:val="en-US"/>
        </w:rPr>
        <w:t>.</w:t>
      </w:r>
    </w:p>
    <w:p w14:paraId="03D12C23" w14:textId="77777777" w:rsidR="0032635B" w:rsidRPr="005A52FB" w:rsidRDefault="0032635B" w:rsidP="00372FE2">
      <w:pPr>
        <w:jc w:val="both"/>
        <w:rPr>
          <w:iCs/>
          <w:sz w:val="22"/>
          <w:szCs w:val="22"/>
          <w:lang w:val="en-US"/>
        </w:rPr>
      </w:pPr>
    </w:p>
    <w:p w14:paraId="5CE8EC34" w14:textId="0A4DB63D" w:rsidR="003E697F" w:rsidRPr="005A52FB" w:rsidRDefault="00CC4FFE" w:rsidP="00CD0A0A">
      <w:pPr>
        <w:jc w:val="both"/>
        <w:rPr>
          <w:rFonts w:cstheme="minorHAnsi"/>
          <w:sz w:val="22"/>
          <w:szCs w:val="22"/>
          <w:lang w:val="en-US"/>
        </w:rPr>
      </w:pPr>
      <w:r w:rsidRPr="005A52FB">
        <w:rPr>
          <w:iCs/>
          <w:sz w:val="22"/>
          <w:szCs w:val="22"/>
          <w:lang w:val="en-US"/>
        </w:rPr>
        <w:t>UNDP work is clustered around mutually interlinked four programme areas: </w:t>
      </w:r>
      <w:hyperlink r:id="rId14" w:history="1">
        <w:r w:rsidRPr="005A52FB">
          <w:rPr>
            <w:iCs/>
            <w:sz w:val="22"/>
            <w:szCs w:val="22"/>
            <w:lang w:val="en-US"/>
          </w:rPr>
          <w:t>Social Inclusion,</w:t>
        </w:r>
      </w:hyperlink>
      <w:r w:rsidRPr="005A52FB">
        <w:rPr>
          <w:iCs/>
          <w:sz w:val="22"/>
          <w:szCs w:val="22"/>
          <w:lang w:val="en-US"/>
        </w:rPr>
        <w:t> </w:t>
      </w:r>
      <w:hyperlink r:id="rId15" w:history="1">
        <w:r w:rsidRPr="005A52FB">
          <w:rPr>
            <w:iCs/>
            <w:sz w:val="22"/>
            <w:szCs w:val="22"/>
            <w:lang w:val="en-US"/>
          </w:rPr>
          <w:t>Democratic Governance and Rule of Law</w:t>
        </w:r>
      </w:hyperlink>
      <w:r w:rsidRPr="005A52FB">
        <w:rPr>
          <w:iCs/>
          <w:sz w:val="22"/>
          <w:szCs w:val="22"/>
          <w:lang w:val="en-US"/>
        </w:rPr>
        <w:t>, </w:t>
      </w:r>
      <w:hyperlink r:id="rId16" w:history="1">
        <w:r w:rsidRPr="005A52FB">
          <w:rPr>
            <w:iCs/>
            <w:sz w:val="22"/>
            <w:szCs w:val="22"/>
            <w:lang w:val="en-US"/>
          </w:rPr>
          <w:t>Environmental and Climate Change</w:t>
        </w:r>
      </w:hyperlink>
      <w:r w:rsidRPr="005A52FB">
        <w:rPr>
          <w:iCs/>
          <w:sz w:val="22"/>
          <w:szCs w:val="22"/>
          <w:lang w:val="en-US"/>
        </w:rPr>
        <w:t>, </w:t>
      </w:r>
      <w:hyperlink r:id="rId17" w:history="1">
        <w:r w:rsidRPr="005A52FB">
          <w:rPr>
            <w:iCs/>
            <w:sz w:val="22"/>
            <w:szCs w:val="22"/>
            <w:lang w:val="en-US"/>
          </w:rPr>
          <w:t>Economic Growth and Employment.</w:t>
        </w:r>
      </w:hyperlink>
      <w:r w:rsidRPr="005A52FB">
        <w:rPr>
          <w:iCs/>
          <w:sz w:val="22"/>
          <w:szCs w:val="22"/>
          <w:lang w:val="en-US"/>
        </w:rPr>
        <w:t xml:space="preserve"> This action</w:t>
      </w:r>
      <w:r w:rsidR="00696662" w:rsidRPr="005A52FB">
        <w:rPr>
          <w:iCs/>
          <w:sz w:val="22"/>
          <w:szCs w:val="22"/>
          <w:lang w:val="en-US"/>
        </w:rPr>
        <w:t>, is in synergy and follow up with different initiatives implemented by UNDP</w:t>
      </w:r>
      <w:r w:rsidR="00FF0E21" w:rsidRPr="005A52FB">
        <w:rPr>
          <w:iCs/>
          <w:sz w:val="22"/>
          <w:szCs w:val="22"/>
          <w:lang w:val="en-US"/>
        </w:rPr>
        <w:t xml:space="preserve">, most of them funded by European Union, such </w:t>
      </w:r>
      <w:r w:rsidR="000F2CC5" w:rsidRPr="005A52FB">
        <w:rPr>
          <w:iCs/>
          <w:sz w:val="22"/>
          <w:szCs w:val="22"/>
          <w:lang w:val="en-US"/>
        </w:rPr>
        <w:t>as:</w:t>
      </w:r>
      <w:r w:rsidR="00EE75EA" w:rsidRPr="005A52FB">
        <w:rPr>
          <w:iCs/>
          <w:sz w:val="22"/>
          <w:szCs w:val="22"/>
          <w:lang w:val="en-US"/>
        </w:rPr>
        <w:t xml:space="preserve"> </w:t>
      </w:r>
      <w:r w:rsidR="003C0814" w:rsidRPr="005A52FB">
        <w:rPr>
          <w:iCs/>
          <w:sz w:val="22"/>
          <w:szCs w:val="22"/>
          <w:lang w:val="en-US"/>
        </w:rPr>
        <w:t xml:space="preserve">EU </w:t>
      </w:r>
      <w:hyperlink r:id="rId18" w:tgtFrame="_blank" w:history="1">
        <w:r w:rsidR="003C0814" w:rsidRPr="005A52FB">
          <w:rPr>
            <w:iCs/>
            <w:sz w:val="22"/>
            <w:szCs w:val="22"/>
            <w:lang w:val="en-US"/>
          </w:rPr>
          <w:t>Flood Protection Infrastructures, Support to Administrative Territorial Reform</w:t>
        </w:r>
        <w:r w:rsidR="00FF0E21" w:rsidRPr="005A52FB">
          <w:rPr>
            <w:iCs/>
            <w:sz w:val="22"/>
            <w:szCs w:val="22"/>
            <w:lang w:val="en-US"/>
          </w:rPr>
          <w:t xml:space="preserve"> (STAR)</w:t>
        </w:r>
        <w:r w:rsidR="003C0814" w:rsidRPr="005A52FB">
          <w:rPr>
            <w:iCs/>
            <w:sz w:val="22"/>
            <w:szCs w:val="22"/>
            <w:lang w:val="en-US"/>
          </w:rPr>
          <w:t xml:space="preserve">,  </w:t>
        </w:r>
      </w:hyperlink>
      <w:r w:rsidR="00EE75EA" w:rsidRPr="005A52FB">
        <w:rPr>
          <w:iCs/>
          <w:sz w:val="22"/>
          <w:szCs w:val="22"/>
          <w:lang w:val="en-US"/>
        </w:rPr>
        <w:t>Regional Programme on Local Democracy in Western Balkans (ReLOaD)</w:t>
      </w:r>
      <w:r w:rsidR="003C0814" w:rsidRPr="005A52FB">
        <w:rPr>
          <w:iCs/>
          <w:sz w:val="22"/>
          <w:szCs w:val="22"/>
          <w:lang w:val="en-US"/>
        </w:rPr>
        <w:t>,</w:t>
      </w:r>
      <w:r w:rsidR="002B07A1" w:rsidRPr="005A52FB">
        <w:rPr>
          <w:iCs/>
          <w:sz w:val="22"/>
          <w:szCs w:val="22"/>
          <w:lang w:val="en-US"/>
        </w:rPr>
        <w:t xml:space="preserve"> Integrate</w:t>
      </w:r>
      <w:r w:rsidR="00DD135C" w:rsidRPr="005A52FB">
        <w:rPr>
          <w:iCs/>
          <w:sz w:val="22"/>
          <w:szCs w:val="22"/>
          <w:lang w:val="en-US"/>
        </w:rPr>
        <w:t>d</w:t>
      </w:r>
      <w:r w:rsidR="002B07A1" w:rsidRPr="005A52FB">
        <w:rPr>
          <w:iCs/>
          <w:sz w:val="22"/>
          <w:szCs w:val="22"/>
          <w:lang w:val="en-US"/>
        </w:rPr>
        <w:t xml:space="preserve"> Support for </w:t>
      </w:r>
      <w:proofErr w:type="spellStart"/>
      <w:r w:rsidR="002B07A1" w:rsidRPr="005A52FB">
        <w:rPr>
          <w:iCs/>
          <w:sz w:val="22"/>
          <w:szCs w:val="22"/>
          <w:lang w:val="en-US"/>
        </w:rPr>
        <w:t>Decentralisation</w:t>
      </w:r>
      <w:proofErr w:type="spellEnd"/>
      <w:r w:rsidR="002B07A1" w:rsidRPr="005A52FB">
        <w:rPr>
          <w:iCs/>
          <w:sz w:val="22"/>
          <w:szCs w:val="22"/>
          <w:lang w:val="en-US"/>
        </w:rPr>
        <w:t>,</w:t>
      </w:r>
      <w:r w:rsidR="003C0814" w:rsidRPr="005A52FB">
        <w:rPr>
          <w:iCs/>
          <w:sz w:val="22"/>
          <w:szCs w:val="22"/>
          <w:lang w:val="en-US"/>
        </w:rPr>
        <w:t xml:space="preserve"> etc.… </w:t>
      </w:r>
      <w:r w:rsidR="00D900DB" w:rsidRPr="005A52FB">
        <w:rPr>
          <w:iCs/>
          <w:sz w:val="22"/>
          <w:szCs w:val="22"/>
          <w:lang w:val="en-US"/>
        </w:rPr>
        <w:t xml:space="preserve">Detailed information on </w:t>
      </w:r>
      <w:r w:rsidR="00DD135C" w:rsidRPr="005A52FB">
        <w:rPr>
          <w:iCs/>
          <w:sz w:val="22"/>
          <w:szCs w:val="22"/>
          <w:lang w:val="en-US"/>
        </w:rPr>
        <w:t xml:space="preserve">some of  related </w:t>
      </w:r>
      <w:r w:rsidR="00D900DB" w:rsidRPr="005A52FB">
        <w:rPr>
          <w:iCs/>
          <w:sz w:val="22"/>
          <w:szCs w:val="22"/>
          <w:lang w:val="en-US"/>
        </w:rPr>
        <w:t xml:space="preserve">initiatives </w:t>
      </w:r>
      <w:r w:rsidR="00DD135C" w:rsidRPr="005A52FB">
        <w:rPr>
          <w:iCs/>
          <w:sz w:val="22"/>
          <w:szCs w:val="22"/>
          <w:lang w:val="en-US"/>
        </w:rPr>
        <w:t xml:space="preserve">is </w:t>
      </w:r>
      <w:r w:rsidR="00D900DB" w:rsidRPr="005A52FB">
        <w:rPr>
          <w:iCs/>
          <w:sz w:val="22"/>
          <w:szCs w:val="22"/>
          <w:lang w:val="en-US"/>
        </w:rPr>
        <w:t xml:space="preserve">described </w:t>
      </w:r>
      <w:r w:rsidR="00F974D1" w:rsidRPr="005A52FB">
        <w:rPr>
          <w:iCs/>
          <w:sz w:val="22"/>
          <w:szCs w:val="22"/>
          <w:lang w:val="en-US"/>
        </w:rPr>
        <w:t xml:space="preserve">in Annex </w:t>
      </w:r>
      <w:r w:rsidR="00ED4340" w:rsidRPr="005A52FB">
        <w:rPr>
          <w:iCs/>
          <w:sz w:val="22"/>
          <w:szCs w:val="22"/>
          <w:lang w:val="en-US"/>
        </w:rPr>
        <w:t>B</w:t>
      </w:r>
      <w:r w:rsidR="00F974D1" w:rsidRPr="005A52FB">
        <w:rPr>
          <w:iCs/>
          <w:sz w:val="22"/>
          <w:szCs w:val="22"/>
          <w:lang w:val="en-US"/>
        </w:rPr>
        <w:t xml:space="preserve">. </w:t>
      </w:r>
      <w:r w:rsidR="007912DB" w:rsidRPr="005A52FB">
        <w:rPr>
          <w:iCs/>
          <w:sz w:val="22"/>
          <w:szCs w:val="22"/>
          <w:lang w:val="en-US"/>
        </w:rPr>
        <w:t xml:space="preserve"> </w:t>
      </w:r>
    </w:p>
    <w:p w14:paraId="26C1153A" w14:textId="77777777" w:rsidR="007912DB" w:rsidRPr="005A52FB" w:rsidRDefault="007912DB" w:rsidP="007912DB">
      <w:pPr>
        <w:rPr>
          <w:lang w:val="en-US"/>
        </w:rPr>
      </w:pPr>
    </w:p>
    <w:p w14:paraId="617FF546" w14:textId="1767C5A5" w:rsidR="007912DB" w:rsidRPr="005A52FB" w:rsidRDefault="00371229" w:rsidP="007912DB">
      <w:pPr>
        <w:jc w:val="both"/>
        <w:rPr>
          <w:b/>
          <w:bCs/>
          <w:iCs/>
          <w:sz w:val="22"/>
          <w:szCs w:val="22"/>
          <w:lang w:val="en-US"/>
        </w:rPr>
      </w:pPr>
      <w:r w:rsidRPr="005A52FB">
        <w:rPr>
          <w:b/>
          <w:bCs/>
          <w:iCs/>
          <w:sz w:val="22"/>
          <w:szCs w:val="22"/>
          <w:lang w:val="en-US"/>
        </w:rPr>
        <w:t>1</w:t>
      </w:r>
      <w:r w:rsidR="009325CE" w:rsidRPr="005A52FB">
        <w:rPr>
          <w:b/>
          <w:bCs/>
          <w:iCs/>
          <w:sz w:val="22"/>
          <w:szCs w:val="22"/>
          <w:lang w:val="en-US"/>
        </w:rPr>
        <w:t>2</w:t>
      </w:r>
      <w:r w:rsidRPr="005A52FB">
        <w:rPr>
          <w:b/>
          <w:bCs/>
          <w:iCs/>
          <w:sz w:val="22"/>
          <w:szCs w:val="22"/>
          <w:lang w:val="en-US"/>
        </w:rPr>
        <w:t>. Other requirements</w:t>
      </w:r>
    </w:p>
    <w:p w14:paraId="36373B32" w14:textId="77777777" w:rsidR="00BB2B80" w:rsidRPr="005A52FB" w:rsidRDefault="00BB2B80" w:rsidP="007912DB">
      <w:pPr>
        <w:jc w:val="both"/>
        <w:rPr>
          <w:b/>
          <w:bCs/>
          <w:iCs/>
          <w:sz w:val="22"/>
          <w:szCs w:val="22"/>
          <w:lang w:val="en-US"/>
        </w:rPr>
      </w:pPr>
    </w:p>
    <w:p w14:paraId="6B843F3D" w14:textId="77777777" w:rsidR="00BB2B80" w:rsidRPr="005A52FB" w:rsidRDefault="00BB2B80" w:rsidP="007912DB">
      <w:pPr>
        <w:jc w:val="both"/>
        <w:rPr>
          <w:iCs/>
          <w:sz w:val="22"/>
          <w:szCs w:val="22"/>
          <w:lang w:val="en-US"/>
        </w:rPr>
      </w:pPr>
      <w:r w:rsidRPr="005A52FB">
        <w:rPr>
          <w:iCs/>
          <w:sz w:val="22"/>
          <w:szCs w:val="22"/>
          <w:lang w:val="en-US"/>
        </w:rPr>
        <w:t xml:space="preserve">In order to ensure consistent monitoring of the Action, during project implementation, UNDP will present to the European Union Delegation a six-month narrative Progress Report. The Report will not </w:t>
      </w:r>
      <w:r w:rsidRPr="005A52FB">
        <w:rPr>
          <w:iCs/>
          <w:sz w:val="22"/>
          <w:szCs w:val="22"/>
          <w:lang w:val="en-US"/>
        </w:rPr>
        <w:lastRenderedPageBreak/>
        <w:t xml:space="preserve">exceed 10 pages and will be introduced by a short summary (max. 1 page) describing the major achievements and challenges, along with corrective or mitigation measures if needed. </w:t>
      </w:r>
    </w:p>
    <w:p w14:paraId="457CDF6D" w14:textId="77777777" w:rsidR="009E6DE8" w:rsidRPr="005A52FB" w:rsidRDefault="009E6DE8" w:rsidP="007912DB">
      <w:pPr>
        <w:jc w:val="both"/>
        <w:rPr>
          <w:iCs/>
          <w:sz w:val="22"/>
          <w:szCs w:val="22"/>
          <w:lang w:val="en-US"/>
        </w:rPr>
      </w:pPr>
    </w:p>
    <w:p w14:paraId="68BC173D" w14:textId="77777777" w:rsidR="009E6DE8" w:rsidRPr="005A52FB" w:rsidRDefault="009E6DE8" w:rsidP="007912DB">
      <w:pPr>
        <w:jc w:val="both"/>
        <w:rPr>
          <w:iCs/>
          <w:sz w:val="22"/>
          <w:szCs w:val="22"/>
          <w:lang w:val="en-US"/>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9"/>
      </w:tblGrid>
      <w:tr w:rsidR="009E6DE8" w:rsidRPr="005A52FB" w14:paraId="73018B94" w14:textId="77777777" w:rsidTr="000C68A1">
        <w:tc>
          <w:tcPr>
            <w:tcW w:w="3032" w:type="pct"/>
            <w:vAlign w:val="center"/>
          </w:tcPr>
          <w:p w14:paraId="12D472C7" w14:textId="77777777" w:rsidR="009E6DE8" w:rsidRPr="005A52FB" w:rsidRDefault="009E6DE8" w:rsidP="000C68A1">
            <w:pPr>
              <w:jc w:val="both"/>
              <w:rPr>
                <w:sz w:val="22"/>
                <w:szCs w:val="22"/>
                <w:lang w:val="en-US"/>
              </w:rPr>
            </w:pPr>
            <w:r w:rsidRPr="005A52FB">
              <w:rPr>
                <w:sz w:val="22"/>
                <w:szCs w:val="22"/>
                <w:lang w:val="en-US"/>
              </w:rPr>
              <w:t xml:space="preserve">The main results are as follows: </w:t>
            </w:r>
          </w:p>
          <w:p w14:paraId="7B43FA2E"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Result 1: Educational facilities repaired</w:t>
            </w:r>
            <w:r w:rsidRPr="005A52FB">
              <w:rPr>
                <w:rStyle w:val="FootnoteReference"/>
                <w:snapToGrid w:val="0"/>
                <w:szCs w:val="22"/>
                <w:lang w:eastAsia="en-US"/>
              </w:rPr>
              <w:footnoteReference w:id="15"/>
            </w:r>
            <w:r w:rsidRPr="005A52FB">
              <w:rPr>
                <w:rStyle w:val="Heading5Char"/>
                <w:b w:val="0"/>
                <w:sz w:val="22"/>
                <w:szCs w:val="22"/>
                <w:lang w:val="en-US"/>
              </w:rPr>
              <w:t xml:space="preserve"> </w:t>
            </w:r>
            <w:r w:rsidRPr="005A52FB">
              <w:rPr>
                <w:rFonts w:cstheme="minorHAnsi"/>
                <w:sz w:val="22"/>
                <w:szCs w:val="22"/>
                <w:lang w:val="en-US"/>
              </w:rPr>
              <w:t xml:space="preserve"> and reconstructed</w:t>
            </w:r>
          </w:p>
          <w:p w14:paraId="79E1B842"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Result 2: Quality learning environment improved</w:t>
            </w:r>
          </w:p>
          <w:p w14:paraId="6366BE6D"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 xml:space="preserve">Result 3: Technical capacities of central and local institutions enhanced </w:t>
            </w:r>
          </w:p>
          <w:p w14:paraId="77A43E93" w14:textId="77777777" w:rsidR="009E6DE8" w:rsidRPr="005A52FB" w:rsidRDefault="009E6DE8" w:rsidP="000C68A1">
            <w:pPr>
              <w:jc w:val="both"/>
              <w:rPr>
                <w:snapToGrid w:val="0"/>
                <w:sz w:val="22"/>
                <w:szCs w:val="22"/>
                <w:lang w:val="en-US" w:eastAsia="en-US"/>
              </w:rPr>
            </w:pPr>
            <w:r w:rsidRPr="005A52FB">
              <w:rPr>
                <w:rStyle w:val="Heading5Char"/>
                <w:b w:val="0"/>
                <w:sz w:val="22"/>
                <w:szCs w:val="22"/>
                <w:lang w:val="en-US"/>
              </w:rPr>
              <w:t xml:space="preserve">Result 4: Transparency, accountability and inclusiveness in recovering processes strengthened </w:t>
            </w:r>
          </w:p>
        </w:tc>
      </w:tr>
      <w:tr w:rsidR="009E6DE8" w:rsidRPr="005A52FB" w14:paraId="7360EBE4" w14:textId="77777777" w:rsidTr="000C68A1">
        <w:tc>
          <w:tcPr>
            <w:tcW w:w="3032" w:type="pct"/>
            <w:vAlign w:val="center"/>
          </w:tcPr>
          <w:p w14:paraId="1D54A87A" w14:textId="77777777" w:rsidR="009E6DE8" w:rsidRPr="005A52FB" w:rsidRDefault="009E6DE8" w:rsidP="000C68A1">
            <w:pPr>
              <w:jc w:val="both"/>
              <w:rPr>
                <w:sz w:val="22"/>
                <w:szCs w:val="22"/>
                <w:lang w:val="en-US"/>
              </w:rPr>
            </w:pPr>
            <w:r w:rsidRPr="005A52FB">
              <w:rPr>
                <w:rStyle w:val="Heading5Char"/>
                <w:b w:val="0"/>
                <w:sz w:val="22"/>
                <w:szCs w:val="22"/>
                <w:lang w:val="en-US"/>
              </w:rPr>
              <w:t xml:space="preserve">Main activities to be implemented under this action are:  </w:t>
            </w:r>
          </w:p>
          <w:p w14:paraId="53CFFF99"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 xml:space="preserve">Activity 1.1: Technical assessment for education facilities and identification of the needs for infrastructure intervention. </w:t>
            </w:r>
          </w:p>
          <w:p w14:paraId="6D8D8205" w14:textId="77777777" w:rsidR="009E6DE8" w:rsidRPr="005A52FB" w:rsidRDefault="009E6DE8" w:rsidP="000C68A1">
            <w:pPr>
              <w:jc w:val="both"/>
              <w:rPr>
                <w:snapToGrid w:val="0"/>
                <w:sz w:val="22"/>
                <w:szCs w:val="22"/>
                <w:lang w:val="en-US" w:eastAsia="en-US"/>
              </w:rPr>
            </w:pPr>
            <w:r w:rsidRPr="005A52FB">
              <w:rPr>
                <w:rStyle w:val="Heading5Char"/>
                <w:b w:val="0"/>
                <w:sz w:val="22"/>
                <w:szCs w:val="22"/>
                <w:lang w:val="en-US"/>
              </w:rPr>
              <w:t>Activity 1.2: Contracting of companies for the preparation of detailed technical design and supervision services for</w:t>
            </w:r>
            <w:r w:rsidRPr="005A52FB">
              <w:rPr>
                <w:rFonts w:cstheme="minorHAnsi"/>
                <w:sz w:val="22"/>
                <w:szCs w:val="22"/>
                <w:lang w:val="en-US"/>
              </w:rPr>
              <w:t xml:space="preserve"> educational facilities</w:t>
            </w:r>
            <w:r w:rsidRPr="005A52FB">
              <w:rPr>
                <w:rStyle w:val="Heading5Char"/>
                <w:b w:val="0"/>
                <w:sz w:val="22"/>
                <w:szCs w:val="22"/>
                <w:lang w:val="en-US"/>
              </w:rPr>
              <w:t xml:space="preserve"> to repair or reconstructed. </w:t>
            </w:r>
          </w:p>
          <w:p w14:paraId="68C1FA2B" w14:textId="77777777" w:rsidR="009E6DE8" w:rsidRPr="005A52FB" w:rsidRDefault="009E6DE8" w:rsidP="000C68A1">
            <w:pPr>
              <w:jc w:val="both"/>
              <w:rPr>
                <w:rStyle w:val="Heading5Char"/>
                <w:b w:val="0"/>
                <w:sz w:val="22"/>
                <w:szCs w:val="22"/>
                <w:lang w:val="en-US"/>
              </w:rPr>
            </w:pPr>
            <w:r w:rsidRPr="005A52FB">
              <w:rPr>
                <w:rStyle w:val="Heading5Char"/>
                <w:b w:val="0"/>
                <w:sz w:val="22"/>
                <w:szCs w:val="22"/>
                <w:lang w:val="en-US"/>
              </w:rPr>
              <w:t>Activity 1.3: Contracting construction companies and implementation of the civil works for repair and reconstruction</w:t>
            </w:r>
          </w:p>
          <w:p w14:paraId="74A7234D" w14:textId="1B37A928" w:rsidR="009E6DE8" w:rsidRPr="005A52FB" w:rsidRDefault="009E6DE8" w:rsidP="000C68A1">
            <w:pPr>
              <w:jc w:val="both"/>
              <w:rPr>
                <w:rStyle w:val="Heading5Char"/>
                <w:b w:val="0"/>
                <w:sz w:val="22"/>
                <w:szCs w:val="22"/>
                <w:lang w:val="en-US"/>
              </w:rPr>
            </w:pPr>
            <w:r w:rsidRPr="005A52FB">
              <w:rPr>
                <w:rStyle w:val="Heading5Char"/>
                <w:b w:val="0"/>
                <w:sz w:val="22"/>
                <w:szCs w:val="22"/>
                <w:lang w:val="en-US"/>
              </w:rPr>
              <w:t xml:space="preserve">Activity 1.4:  Testing and commissioning for </w:t>
            </w:r>
            <w:r w:rsidR="0037744A">
              <w:rPr>
                <w:rStyle w:val="Heading5Char"/>
                <w:b w:val="0"/>
                <w:sz w:val="22"/>
                <w:szCs w:val="22"/>
                <w:lang w:val="en-US"/>
              </w:rPr>
              <w:t>repaired /reconstructed facilities</w:t>
            </w:r>
          </w:p>
          <w:p w14:paraId="4B023F74" w14:textId="77777777" w:rsidR="009E6DE8" w:rsidRPr="005A52FB" w:rsidRDefault="009E6DE8" w:rsidP="000C68A1">
            <w:pPr>
              <w:jc w:val="both"/>
              <w:rPr>
                <w:rStyle w:val="Heading5Char"/>
                <w:b w:val="0"/>
                <w:sz w:val="22"/>
                <w:szCs w:val="22"/>
                <w:lang w:val="en-US"/>
              </w:rPr>
            </w:pPr>
            <w:r w:rsidRPr="005A52FB">
              <w:rPr>
                <w:rStyle w:val="Heading5Char"/>
                <w:b w:val="0"/>
                <w:sz w:val="22"/>
                <w:szCs w:val="22"/>
                <w:lang w:val="en-US"/>
              </w:rPr>
              <w:t>Activity 1.5: Formal handover of repaired and reconstructed education facilities</w:t>
            </w:r>
          </w:p>
          <w:p w14:paraId="30490FFF" w14:textId="4161343B" w:rsidR="009E6DE8" w:rsidRPr="005A52FB" w:rsidRDefault="009E6DE8" w:rsidP="000C68A1">
            <w:pPr>
              <w:tabs>
                <w:tab w:val="left" w:pos="180"/>
              </w:tabs>
              <w:suppressAutoHyphens/>
              <w:jc w:val="both"/>
              <w:rPr>
                <w:rStyle w:val="Heading5Char"/>
                <w:b w:val="0"/>
                <w:sz w:val="22"/>
                <w:szCs w:val="22"/>
                <w:lang w:val="en-US"/>
              </w:rPr>
            </w:pPr>
            <w:r w:rsidRPr="005A52FB">
              <w:rPr>
                <w:rStyle w:val="Heading5Char"/>
                <w:b w:val="0"/>
                <w:sz w:val="22"/>
                <w:szCs w:val="22"/>
                <w:lang w:val="en-US"/>
              </w:rPr>
              <w:t xml:space="preserve">Activity 2.1: Preparation of technical specifications for furniture and equipment for </w:t>
            </w:r>
            <w:r w:rsidR="0037744A">
              <w:rPr>
                <w:rStyle w:val="Heading5Char"/>
                <w:b w:val="0"/>
                <w:sz w:val="22"/>
                <w:szCs w:val="22"/>
                <w:lang w:val="en-US"/>
              </w:rPr>
              <w:t>repaired /reconstructed facilities</w:t>
            </w:r>
          </w:p>
          <w:p w14:paraId="7DF76EB8" w14:textId="77777777" w:rsidR="009E6DE8" w:rsidRPr="005A52FB" w:rsidRDefault="009E6DE8" w:rsidP="000C68A1">
            <w:pPr>
              <w:tabs>
                <w:tab w:val="left" w:pos="180"/>
              </w:tabs>
              <w:suppressAutoHyphens/>
              <w:jc w:val="both"/>
              <w:rPr>
                <w:rStyle w:val="Heading5Char"/>
                <w:b w:val="0"/>
                <w:sz w:val="22"/>
                <w:szCs w:val="22"/>
                <w:lang w:val="en-US"/>
              </w:rPr>
            </w:pPr>
            <w:r w:rsidRPr="005A52FB">
              <w:rPr>
                <w:rStyle w:val="Heading5Char"/>
                <w:b w:val="0"/>
                <w:sz w:val="22"/>
                <w:szCs w:val="22"/>
                <w:lang w:val="en-US"/>
              </w:rPr>
              <w:t>Activity 2.2: Purchase and delivery of furniture and equipment for each repaired and reconstructed educational facility</w:t>
            </w:r>
          </w:p>
          <w:p w14:paraId="185F74D1"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 xml:space="preserve">Activity 3.1 Strengthen capacities of relevant local authorities in recovery process, disaster preparedness, maintenance and operations of facilities. </w:t>
            </w:r>
          </w:p>
          <w:p w14:paraId="21114607"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Activity 3.2: Strengthen capacities of all users (teachers, children and parents) on digital skills</w:t>
            </w:r>
          </w:p>
          <w:p w14:paraId="2EB834B0"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Activity 4.1: Signature of Memorandum of Understanding (MoU) with municipalities</w:t>
            </w:r>
          </w:p>
          <w:p w14:paraId="6BCA1BFA"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Activity 4.2: Community led local consultations on the interventions</w:t>
            </w:r>
          </w:p>
          <w:p w14:paraId="43A03012" w14:textId="77777777" w:rsidR="009E6DE8" w:rsidRPr="005A52FB" w:rsidRDefault="009E6DE8" w:rsidP="000C68A1">
            <w:pPr>
              <w:jc w:val="both"/>
              <w:rPr>
                <w:rFonts w:cstheme="minorHAnsi"/>
                <w:sz w:val="22"/>
                <w:szCs w:val="22"/>
                <w:lang w:val="en-US"/>
              </w:rPr>
            </w:pPr>
            <w:r w:rsidRPr="005A52FB">
              <w:rPr>
                <w:rFonts w:cstheme="minorHAnsi"/>
                <w:sz w:val="22"/>
                <w:szCs w:val="22"/>
                <w:lang w:val="en-US"/>
              </w:rPr>
              <w:t xml:space="preserve">Activity 4.3: Updating the n online, publicly accessible BI (Business Intelligence) dashboard available to all partners and the public through web and mobile technologies, for showing Action progress. </w:t>
            </w:r>
          </w:p>
        </w:tc>
      </w:tr>
    </w:tbl>
    <w:p w14:paraId="2DE2AF8A" w14:textId="6294277F" w:rsidR="009E6DE8" w:rsidRPr="005A52FB" w:rsidRDefault="009E6DE8" w:rsidP="007912DB">
      <w:pPr>
        <w:jc w:val="both"/>
        <w:rPr>
          <w:iCs/>
          <w:sz w:val="22"/>
          <w:szCs w:val="22"/>
          <w:lang w:val="en-US"/>
        </w:rPr>
        <w:sectPr w:rsidR="009E6DE8" w:rsidRPr="005A52FB" w:rsidSect="003E697F">
          <w:pgSz w:w="11906" w:h="16838" w:code="9"/>
          <w:pgMar w:top="1080" w:right="1440" w:bottom="1080" w:left="1440" w:header="706" w:footer="706" w:gutter="0"/>
          <w:cols w:space="708"/>
          <w:docGrid w:linePitch="360"/>
        </w:sectPr>
      </w:pPr>
    </w:p>
    <w:p w14:paraId="61260753" w14:textId="43799CC2" w:rsidR="00FB7A6A" w:rsidRPr="005A52FB" w:rsidRDefault="00FB7A6A" w:rsidP="00F17386">
      <w:pPr>
        <w:pStyle w:val="Heading1"/>
        <w:rPr>
          <w:lang w:val="en-US"/>
        </w:rPr>
      </w:pPr>
      <w:bookmarkStart w:id="30" w:name="_Toc459206793"/>
      <w:r w:rsidRPr="005A52FB">
        <w:rPr>
          <w:lang w:val="en-US"/>
        </w:rPr>
        <w:lastRenderedPageBreak/>
        <w:t>ANNEXES</w:t>
      </w:r>
      <w:bookmarkEnd w:id="30"/>
    </w:p>
    <w:p w14:paraId="0AF3DB97" w14:textId="4F6B9469" w:rsidR="00DF37C6" w:rsidRPr="005A52FB" w:rsidRDefault="00EE54E9" w:rsidP="009A3C20">
      <w:pPr>
        <w:pStyle w:val="Heading3"/>
        <w:numPr>
          <w:ilvl w:val="0"/>
          <w:numId w:val="0"/>
        </w:numPr>
        <w:spacing w:before="120" w:after="120"/>
        <w:rPr>
          <w:rFonts w:ascii="Times New Roman" w:hAnsi="Times New Roman"/>
          <w:sz w:val="22"/>
          <w:szCs w:val="22"/>
          <w:lang w:val="en-US"/>
        </w:rPr>
      </w:pPr>
      <w:bookmarkStart w:id="31" w:name="_Toc459206794"/>
      <w:r w:rsidRPr="005A52FB">
        <w:rPr>
          <w:rFonts w:ascii="Times New Roman" w:hAnsi="Times New Roman"/>
          <w:sz w:val="22"/>
          <w:szCs w:val="22"/>
          <w:lang w:val="en-US"/>
        </w:rPr>
        <w:t>ANNEX A. LOGICAL FRAMEWORK</w:t>
      </w:r>
      <w:bookmarkEnd w:id="31"/>
      <w:r w:rsidR="006E1EFC" w:rsidRPr="005A52FB">
        <w:rPr>
          <w:rStyle w:val="FootnoteReference"/>
          <w:szCs w:val="22"/>
        </w:rPr>
        <w:footnoteReference w:id="16"/>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627"/>
        <w:gridCol w:w="3615"/>
        <w:gridCol w:w="3515"/>
        <w:gridCol w:w="2699"/>
      </w:tblGrid>
      <w:tr w:rsidR="0042671C" w:rsidRPr="005A52FB" w14:paraId="790E7979" w14:textId="77777777" w:rsidTr="005D2D29">
        <w:tc>
          <w:tcPr>
            <w:tcW w:w="299" w:type="pct"/>
            <w:tcBorders>
              <w:bottom w:val="single" w:sz="4" w:space="0" w:color="auto"/>
            </w:tcBorders>
            <w:shd w:val="clear" w:color="auto" w:fill="BFBFBF"/>
            <w:vAlign w:val="center"/>
          </w:tcPr>
          <w:p w14:paraId="3B3CB4AF" w14:textId="77777777" w:rsidR="00756384" w:rsidRPr="005A52FB" w:rsidRDefault="00756384" w:rsidP="00181996">
            <w:pPr>
              <w:contextualSpacing/>
              <w:rPr>
                <w:sz w:val="20"/>
                <w:szCs w:val="20"/>
                <w:lang w:val="en-US"/>
              </w:rPr>
            </w:pPr>
            <w:bookmarkStart w:id="32" w:name="_Toc34782185"/>
          </w:p>
        </w:tc>
        <w:tc>
          <w:tcPr>
            <w:tcW w:w="1267" w:type="pct"/>
            <w:tcBorders>
              <w:bottom w:val="single" w:sz="4" w:space="0" w:color="auto"/>
            </w:tcBorders>
            <w:shd w:val="clear" w:color="auto" w:fill="BFBFBF"/>
          </w:tcPr>
          <w:p w14:paraId="22EC6668" w14:textId="77777777" w:rsidR="00756384" w:rsidRPr="005A52FB" w:rsidRDefault="00756384" w:rsidP="00181996">
            <w:pPr>
              <w:contextualSpacing/>
              <w:jc w:val="center"/>
              <w:rPr>
                <w:b/>
                <w:sz w:val="20"/>
                <w:szCs w:val="20"/>
                <w:lang w:val="en-US"/>
              </w:rPr>
            </w:pPr>
            <w:r w:rsidRPr="005A52FB">
              <w:rPr>
                <w:sz w:val="20"/>
                <w:szCs w:val="20"/>
                <w:lang w:val="en-US"/>
              </w:rPr>
              <w:t xml:space="preserve">Intervention logic </w:t>
            </w:r>
          </w:p>
        </w:tc>
        <w:tc>
          <w:tcPr>
            <w:tcW w:w="1263" w:type="pct"/>
            <w:tcBorders>
              <w:bottom w:val="single" w:sz="4" w:space="0" w:color="auto"/>
            </w:tcBorders>
            <w:shd w:val="clear" w:color="auto" w:fill="BFBFBF"/>
          </w:tcPr>
          <w:p w14:paraId="62216C89" w14:textId="77777777" w:rsidR="00756384" w:rsidRPr="005A52FB" w:rsidRDefault="00756384" w:rsidP="00181996">
            <w:pPr>
              <w:contextualSpacing/>
              <w:jc w:val="center"/>
              <w:rPr>
                <w:b/>
                <w:sz w:val="20"/>
                <w:szCs w:val="20"/>
                <w:lang w:val="en-US"/>
              </w:rPr>
            </w:pPr>
            <w:r w:rsidRPr="005A52FB">
              <w:rPr>
                <w:b/>
                <w:sz w:val="20"/>
                <w:szCs w:val="20"/>
                <w:lang w:val="en-US"/>
              </w:rPr>
              <w:t xml:space="preserve">Objectively verifiable indicators of achievement </w:t>
            </w:r>
          </w:p>
        </w:tc>
        <w:tc>
          <w:tcPr>
            <w:tcW w:w="1228" w:type="pct"/>
            <w:tcBorders>
              <w:bottom w:val="single" w:sz="4" w:space="0" w:color="auto"/>
            </w:tcBorders>
            <w:shd w:val="clear" w:color="auto" w:fill="BFBFBF"/>
          </w:tcPr>
          <w:p w14:paraId="374DABEC" w14:textId="77777777" w:rsidR="00756384" w:rsidRPr="005A52FB" w:rsidRDefault="00756384" w:rsidP="00181996">
            <w:pPr>
              <w:contextualSpacing/>
              <w:jc w:val="center"/>
              <w:rPr>
                <w:b/>
                <w:sz w:val="20"/>
                <w:szCs w:val="20"/>
                <w:lang w:val="en-US"/>
              </w:rPr>
            </w:pPr>
            <w:r w:rsidRPr="005A52FB">
              <w:rPr>
                <w:b/>
                <w:sz w:val="20"/>
                <w:szCs w:val="20"/>
                <w:lang w:val="en-US"/>
              </w:rPr>
              <w:t>Sources and means of verification</w:t>
            </w:r>
          </w:p>
        </w:tc>
        <w:tc>
          <w:tcPr>
            <w:tcW w:w="944" w:type="pct"/>
            <w:tcBorders>
              <w:bottom w:val="single" w:sz="4" w:space="0" w:color="auto"/>
            </w:tcBorders>
            <w:shd w:val="clear" w:color="auto" w:fill="BFBFBF"/>
          </w:tcPr>
          <w:p w14:paraId="39C942A5" w14:textId="77777777" w:rsidR="00756384" w:rsidRPr="005A52FB" w:rsidRDefault="00756384" w:rsidP="00181996">
            <w:pPr>
              <w:contextualSpacing/>
              <w:jc w:val="center"/>
              <w:rPr>
                <w:b/>
                <w:sz w:val="20"/>
                <w:szCs w:val="20"/>
                <w:lang w:val="en-US"/>
              </w:rPr>
            </w:pPr>
            <w:r w:rsidRPr="005A52FB">
              <w:rPr>
                <w:b/>
                <w:sz w:val="20"/>
                <w:szCs w:val="20"/>
                <w:lang w:val="en-US"/>
              </w:rPr>
              <w:t>Assumptions</w:t>
            </w:r>
          </w:p>
        </w:tc>
      </w:tr>
      <w:tr w:rsidR="0042671C" w:rsidRPr="005A52FB" w14:paraId="449DA0C1" w14:textId="77777777" w:rsidTr="005D2D29">
        <w:trPr>
          <w:trHeight w:val="1673"/>
        </w:trPr>
        <w:tc>
          <w:tcPr>
            <w:tcW w:w="299" w:type="pct"/>
            <w:shd w:val="clear" w:color="auto" w:fill="D9D9D9"/>
            <w:textDirection w:val="btLr"/>
            <w:vAlign w:val="center"/>
          </w:tcPr>
          <w:p w14:paraId="3B570660" w14:textId="77777777" w:rsidR="00756384" w:rsidRPr="005A52FB" w:rsidRDefault="00756384" w:rsidP="000B45BC">
            <w:pPr>
              <w:tabs>
                <w:tab w:val="left" w:pos="0"/>
                <w:tab w:val="left" w:pos="132"/>
              </w:tabs>
              <w:ind w:left="113" w:right="113"/>
              <w:contextualSpacing/>
              <w:jc w:val="center"/>
              <w:rPr>
                <w:b/>
                <w:sz w:val="20"/>
                <w:szCs w:val="20"/>
                <w:lang w:val="en-US"/>
              </w:rPr>
            </w:pPr>
            <w:r w:rsidRPr="005A52FB">
              <w:rPr>
                <w:b/>
                <w:sz w:val="20"/>
                <w:szCs w:val="20"/>
                <w:lang w:val="en-US"/>
              </w:rPr>
              <w:t xml:space="preserve">Overall objective:   </w:t>
            </w:r>
          </w:p>
          <w:p w14:paraId="149C6E9D" w14:textId="77777777" w:rsidR="00756384" w:rsidRPr="005A52FB" w:rsidRDefault="00756384" w:rsidP="000B45BC">
            <w:pPr>
              <w:tabs>
                <w:tab w:val="left" w:pos="0"/>
                <w:tab w:val="left" w:pos="132"/>
              </w:tabs>
              <w:ind w:left="113" w:right="113"/>
              <w:contextualSpacing/>
              <w:jc w:val="center"/>
              <w:rPr>
                <w:b/>
                <w:sz w:val="20"/>
                <w:szCs w:val="20"/>
                <w:lang w:val="en-US"/>
              </w:rPr>
            </w:pPr>
          </w:p>
        </w:tc>
        <w:tc>
          <w:tcPr>
            <w:tcW w:w="1267" w:type="pct"/>
            <w:tcBorders>
              <w:bottom w:val="single" w:sz="4" w:space="0" w:color="auto"/>
            </w:tcBorders>
            <w:shd w:val="clear" w:color="auto" w:fill="auto"/>
          </w:tcPr>
          <w:p w14:paraId="1743F3E0" w14:textId="2AAD2803" w:rsidR="00756384" w:rsidRPr="005A52FB" w:rsidRDefault="00756384" w:rsidP="00E17A90">
            <w:pPr>
              <w:tabs>
                <w:tab w:val="num" w:pos="0"/>
              </w:tabs>
              <w:rPr>
                <w:sz w:val="20"/>
                <w:szCs w:val="20"/>
                <w:lang w:val="en-US"/>
              </w:rPr>
            </w:pPr>
            <w:r w:rsidRPr="005A52FB">
              <w:rPr>
                <w:sz w:val="20"/>
                <w:szCs w:val="20"/>
                <w:lang w:val="en-US"/>
              </w:rPr>
              <w:t>To support national and local governments in reducing further social and economic losses, and to accelerate the recovery process through educational facility repairs and reconstruction.</w:t>
            </w:r>
          </w:p>
        </w:tc>
        <w:tc>
          <w:tcPr>
            <w:tcW w:w="1262" w:type="pct"/>
            <w:tcBorders>
              <w:bottom w:val="single" w:sz="4" w:space="0" w:color="auto"/>
            </w:tcBorders>
            <w:shd w:val="clear" w:color="auto" w:fill="auto"/>
          </w:tcPr>
          <w:p w14:paraId="24EF93B8" w14:textId="77777777" w:rsidR="00756384" w:rsidRPr="005A52FB" w:rsidRDefault="00756384" w:rsidP="00614787">
            <w:pPr>
              <w:autoSpaceDE w:val="0"/>
              <w:autoSpaceDN w:val="0"/>
              <w:adjustRightInd w:val="0"/>
              <w:contextualSpacing/>
              <w:rPr>
                <w:sz w:val="20"/>
                <w:szCs w:val="20"/>
                <w:lang w:val="en-US"/>
              </w:rPr>
            </w:pPr>
            <w:r w:rsidRPr="005A52FB">
              <w:rPr>
                <w:sz w:val="20"/>
                <w:szCs w:val="20"/>
                <w:lang w:val="en-US"/>
              </w:rPr>
              <w:t xml:space="preserve">Number of people in affected areas benefiting from improved education facilities </w:t>
            </w:r>
          </w:p>
        </w:tc>
        <w:tc>
          <w:tcPr>
            <w:tcW w:w="1228" w:type="pct"/>
            <w:tcBorders>
              <w:bottom w:val="single" w:sz="4" w:space="0" w:color="auto"/>
            </w:tcBorders>
            <w:shd w:val="clear" w:color="auto" w:fill="auto"/>
          </w:tcPr>
          <w:p w14:paraId="1602CE4A" w14:textId="77777777" w:rsidR="00756384" w:rsidRPr="005A52FB" w:rsidRDefault="00756384" w:rsidP="00614787">
            <w:pPr>
              <w:autoSpaceDE w:val="0"/>
              <w:autoSpaceDN w:val="0"/>
              <w:adjustRightInd w:val="0"/>
              <w:contextualSpacing/>
              <w:rPr>
                <w:sz w:val="20"/>
                <w:szCs w:val="20"/>
                <w:lang w:val="en-US"/>
              </w:rPr>
            </w:pPr>
            <w:r w:rsidRPr="005A52FB">
              <w:rPr>
                <w:sz w:val="20"/>
                <w:szCs w:val="20"/>
                <w:lang w:val="en-US"/>
              </w:rPr>
              <w:t>Official related reports from affected municipalities</w:t>
            </w:r>
          </w:p>
          <w:p w14:paraId="04B0BB90" w14:textId="77777777" w:rsidR="00756384" w:rsidRPr="005A52FB" w:rsidRDefault="00756384" w:rsidP="00614787">
            <w:pPr>
              <w:autoSpaceDE w:val="0"/>
              <w:autoSpaceDN w:val="0"/>
              <w:adjustRightInd w:val="0"/>
              <w:contextualSpacing/>
              <w:rPr>
                <w:sz w:val="20"/>
                <w:szCs w:val="20"/>
                <w:lang w:val="en-US"/>
              </w:rPr>
            </w:pPr>
            <w:r w:rsidRPr="005A52FB">
              <w:rPr>
                <w:sz w:val="20"/>
                <w:szCs w:val="20"/>
                <w:lang w:val="en-US"/>
              </w:rPr>
              <w:t xml:space="preserve">Official related reports from central institutions </w:t>
            </w:r>
          </w:p>
          <w:p w14:paraId="0B182C27" w14:textId="77777777" w:rsidR="00756384" w:rsidRPr="005A52FB" w:rsidRDefault="00756384" w:rsidP="00614787">
            <w:pPr>
              <w:autoSpaceDE w:val="0"/>
              <w:autoSpaceDN w:val="0"/>
              <w:adjustRightInd w:val="0"/>
              <w:contextualSpacing/>
              <w:rPr>
                <w:sz w:val="20"/>
                <w:szCs w:val="20"/>
                <w:lang w:val="en-US"/>
              </w:rPr>
            </w:pPr>
            <w:r w:rsidRPr="005A52FB">
              <w:rPr>
                <w:sz w:val="20"/>
                <w:szCs w:val="20"/>
                <w:lang w:val="en-US"/>
              </w:rPr>
              <w:t xml:space="preserve">Official related reports from the international community.  </w:t>
            </w:r>
          </w:p>
          <w:p w14:paraId="3962876B" w14:textId="77777777" w:rsidR="00756384" w:rsidRPr="005A52FB" w:rsidRDefault="00756384" w:rsidP="00614787">
            <w:pPr>
              <w:autoSpaceDE w:val="0"/>
              <w:autoSpaceDN w:val="0"/>
              <w:adjustRightInd w:val="0"/>
              <w:contextualSpacing/>
              <w:rPr>
                <w:sz w:val="20"/>
                <w:szCs w:val="20"/>
                <w:lang w:val="en-US"/>
              </w:rPr>
            </w:pPr>
            <w:r w:rsidRPr="005A52FB">
              <w:rPr>
                <w:sz w:val="20"/>
                <w:szCs w:val="20"/>
                <w:lang w:val="en-US"/>
              </w:rPr>
              <w:t>Action reports</w:t>
            </w:r>
          </w:p>
        </w:tc>
        <w:tc>
          <w:tcPr>
            <w:tcW w:w="944" w:type="pct"/>
            <w:tcBorders>
              <w:bottom w:val="single" w:sz="4" w:space="0" w:color="auto"/>
            </w:tcBorders>
            <w:shd w:val="clear" w:color="auto" w:fill="auto"/>
          </w:tcPr>
          <w:p w14:paraId="13F1F701" w14:textId="77777777" w:rsidR="00756384" w:rsidRPr="005A52FB" w:rsidRDefault="00756384" w:rsidP="000B45BC">
            <w:pPr>
              <w:autoSpaceDE w:val="0"/>
              <w:autoSpaceDN w:val="0"/>
              <w:adjustRightInd w:val="0"/>
              <w:contextualSpacing/>
              <w:rPr>
                <w:sz w:val="20"/>
                <w:szCs w:val="20"/>
                <w:lang w:val="en-US"/>
              </w:rPr>
            </w:pPr>
          </w:p>
        </w:tc>
      </w:tr>
      <w:tr w:rsidR="00D47A15" w:rsidRPr="005A52FB" w14:paraId="1160EE65" w14:textId="77777777" w:rsidTr="005D2D29">
        <w:trPr>
          <w:trHeight w:val="6560"/>
        </w:trPr>
        <w:tc>
          <w:tcPr>
            <w:tcW w:w="299" w:type="pct"/>
            <w:shd w:val="clear" w:color="auto" w:fill="D9D9D9"/>
            <w:textDirection w:val="btLr"/>
          </w:tcPr>
          <w:p w14:paraId="6E2CD936" w14:textId="77777777" w:rsidR="00D47A15" w:rsidRPr="005A52FB" w:rsidRDefault="00D47A15" w:rsidP="004852E9">
            <w:pPr>
              <w:tabs>
                <w:tab w:val="left" w:pos="0"/>
                <w:tab w:val="left" w:pos="132"/>
              </w:tabs>
              <w:ind w:left="113" w:right="113" w:hanging="101"/>
              <w:contextualSpacing/>
              <w:jc w:val="center"/>
              <w:rPr>
                <w:b/>
                <w:sz w:val="20"/>
                <w:szCs w:val="20"/>
                <w:lang w:val="en-US"/>
              </w:rPr>
            </w:pPr>
            <w:r w:rsidRPr="005A52FB">
              <w:rPr>
                <w:b/>
                <w:sz w:val="20"/>
                <w:szCs w:val="20"/>
                <w:lang w:val="en-US"/>
              </w:rPr>
              <w:t>Specific objective(s):</w:t>
            </w:r>
          </w:p>
          <w:p w14:paraId="4995E94C" w14:textId="77777777" w:rsidR="00D47A15" w:rsidRPr="005A52FB" w:rsidRDefault="00D47A15" w:rsidP="004852E9">
            <w:pPr>
              <w:tabs>
                <w:tab w:val="left" w:pos="0"/>
                <w:tab w:val="left" w:pos="132"/>
              </w:tabs>
              <w:ind w:left="113" w:right="113"/>
              <w:contextualSpacing/>
              <w:jc w:val="center"/>
              <w:rPr>
                <w:b/>
                <w:sz w:val="20"/>
                <w:szCs w:val="20"/>
                <w:lang w:val="en-US"/>
              </w:rPr>
            </w:pPr>
          </w:p>
        </w:tc>
        <w:tc>
          <w:tcPr>
            <w:tcW w:w="1267" w:type="pct"/>
            <w:shd w:val="clear" w:color="auto" w:fill="auto"/>
          </w:tcPr>
          <w:p w14:paraId="33E4DA5D" w14:textId="122A53E8" w:rsidR="006A10CE" w:rsidRPr="005A52FB" w:rsidRDefault="00D47A15" w:rsidP="006A10CE">
            <w:pPr>
              <w:tabs>
                <w:tab w:val="left" w:pos="180"/>
              </w:tabs>
              <w:suppressAutoHyphens/>
              <w:jc w:val="both"/>
              <w:rPr>
                <w:rStyle w:val="Heading5Char"/>
                <w:b w:val="0"/>
                <w:bCs/>
                <w:sz w:val="20"/>
                <w:szCs w:val="20"/>
                <w:lang w:val="en-US"/>
              </w:rPr>
            </w:pPr>
            <w:r w:rsidRPr="005A52FB">
              <w:rPr>
                <w:snapToGrid w:val="0"/>
                <w:sz w:val="20"/>
                <w:szCs w:val="20"/>
                <w:lang w:val="en-US"/>
              </w:rPr>
              <w:t xml:space="preserve">SO1: </w:t>
            </w:r>
            <w:r w:rsidR="006A10CE" w:rsidRPr="005A52FB">
              <w:rPr>
                <w:rStyle w:val="Heading5Char"/>
                <w:b w:val="0"/>
                <w:bCs/>
                <w:sz w:val="20"/>
                <w:szCs w:val="20"/>
                <w:lang w:val="en-US"/>
              </w:rPr>
              <w:t>To support repairing and reconstruction, including basic furnishing, of education facilities in municipalities affected by the earthquake according to</w:t>
            </w:r>
            <w:r w:rsidR="006A10CE" w:rsidRPr="005A52FB">
              <w:rPr>
                <w:rStyle w:val="Heading5Char"/>
                <w:bCs/>
                <w:sz w:val="20"/>
                <w:szCs w:val="20"/>
                <w:lang w:val="en-US"/>
              </w:rPr>
              <w:t xml:space="preserve"> </w:t>
            </w:r>
            <w:r w:rsidR="006A10CE" w:rsidRPr="005A52FB">
              <w:rPr>
                <w:rStyle w:val="Heading5Char"/>
                <w:b w:val="0"/>
                <w:bCs/>
                <w:sz w:val="20"/>
                <w:szCs w:val="20"/>
                <w:lang w:val="en-US"/>
              </w:rPr>
              <w:t>international standards;</w:t>
            </w:r>
          </w:p>
          <w:p w14:paraId="7CE1A2E0" w14:textId="77326308" w:rsidR="00024537" w:rsidRPr="005A52FB" w:rsidRDefault="00024537" w:rsidP="006A10CE">
            <w:pPr>
              <w:tabs>
                <w:tab w:val="left" w:pos="180"/>
              </w:tabs>
              <w:suppressAutoHyphens/>
              <w:jc w:val="both"/>
              <w:rPr>
                <w:rStyle w:val="Heading5Char"/>
                <w:bCs/>
                <w:lang w:val="en-US"/>
              </w:rPr>
            </w:pPr>
          </w:p>
          <w:p w14:paraId="630E2D41" w14:textId="31EB007D" w:rsidR="00024537" w:rsidRPr="005A52FB" w:rsidRDefault="00024537" w:rsidP="006A10CE">
            <w:pPr>
              <w:tabs>
                <w:tab w:val="left" w:pos="180"/>
              </w:tabs>
              <w:suppressAutoHyphens/>
              <w:jc w:val="both"/>
              <w:rPr>
                <w:rStyle w:val="Heading5Char"/>
                <w:bCs/>
                <w:lang w:val="en-US"/>
              </w:rPr>
            </w:pPr>
          </w:p>
          <w:p w14:paraId="1F7E8824" w14:textId="5439808E" w:rsidR="00024537" w:rsidRPr="005A52FB" w:rsidRDefault="00024537" w:rsidP="006A10CE">
            <w:pPr>
              <w:tabs>
                <w:tab w:val="left" w:pos="180"/>
              </w:tabs>
              <w:suppressAutoHyphens/>
              <w:jc w:val="both"/>
              <w:rPr>
                <w:rStyle w:val="Heading5Char"/>
                <w:bCs/>
                <w:lang w:val="en-US"/>
              </w:rPr>
            </w:pPr>
          </w:p>
          <w:p w14:paraId="3D059942" w14:textId="1AD5525E" w:rsidR="00024537" w:rsidRPr="005A52FB" w:rsidRDefault="00024537" w:rsidP="006A10CE">
            <w:pPr>
              <w:tabs>
                <w:tab w:val="left" w:pos="180"/>
              </w:tabs>
              <w:suppressAutoHyphens/>
              <w:jc w:val="both"/>
              <w:rPr>
                <w:rStyle w:val="Heading5Char"/>
                <w:bCs/>
                <w:lang w:val="en-US"/>
              </w:rPr>
            </w:pPr>
          </w:p>
          <w:p w14:paraId="04C5AE61" w14:textId="2EBF64A1" w:rsidR="00024537" w:rsidRPr="005A52FB" w:rsidRDefault="00024537" w:rsidP="006A10CE">
            <w:pPr>
              <w:tabs>
                <w:tab w:val="left" w:pos="180"/>
              </w:tabs>
              <w:suppressAutoHyphens/>
              <w:jc w:val="both"/>
              <w:rPr>
                <w:rStyle w:val="Heading5Char"/>
                <w:bCs/>
                <w:lang w:val="en-US"/>
              </w:rPr>
            </w:pPr>
          </w:p>
          <w:p w14:paraId="7F844076" w14:textId="0FA9F61E" w:rsidR="00024537" w:rsidRPr="005A52FB" w:rsidRDefault="00024537" w:rsidP="006A10CE">
            <w:pPr>
              <w:tabs>
                <w:tab w:val="left" w:pos="180"/>
              </w:tabs>
              <w:suppressAutoHyphens/>
              <w:jc w:val="both"/>
              <w:rPr>
                <w:rStyle w:val="Heading5Char"/>
                <w:bCs/>
                <w:lang w:val="en-US"/>
              </w:rPr>
            </w:pPr>
          </w:p>
          <w:p w14:paraId="06538B22" w14:textId="4E0D4D99" w:rsidR="00024537" w:rsidRPr="005A52FB" w:rsidRDefault="00024537" w:rsidP="006A10CE">
            <w:pPr>
              <w:tabs>
                <w:tab w:val="left" w:pos="180"/>
              </w:tabs>
              <w:suppressAutoHyphens/>
              <w:jc w:val="both"/>
              <w:rPr>
                <w:rStyle w:val="Heading5Char"/>
                <w:bCs/>
                <w:lang w:val="en-US"/>
              </w:rPr>
            </w:pPr>
          </w:p>
          <w:p w14:paraId="6F66D3E6" w14:textId="56DC1F48" w:rsidR="00024537" w:rsidRPr="005A52FB" w:rsidRDefault="00024537" w:rsidP="006A10CE">
            <w:pPr>
              <w:tabs>
                <w:tab w:val="left" w:pos="180"/>
              </w:tabs>
              <w:suppressAutoHyphens/>
              <w:jc w:val="both"/>
              <w:rPr>
                <w:rStyle w:val="Heading5Char"/>
                <w:bCs/>
                <w:lang w:val="en-US"/>
              </w:rPr>
            </w:pPr>
          </w:p>
          <w:p w14:paraId="55A8E964" w14:textId="4C0E922B" w:rsidR="00024537" w:rsidRPr="005A52FB" w:rsidRDefault="00024537" w:rsidP="006A10CE">
            <w:pPr>
              <w:tabs>
                <w:tab w:val="left" w:pos="180"/>
              </w:tabs>
              <w:suppressAutoHyphens/>
              <w:jc w:val="both"/>
              <w:rPr>
                <w:rStyle w:val="Heading5Char"/>
                <w:bCs/>
                <w:lang w:val="en-US"/>
              </w:rPr>
            </w:pPr>
          </w:p>
          <w:p w14:paraId="660A6A97" w14:textId="38A7FD12" w:rsidR="00024537" w:rsidRPr="005A52FB" w:rsidRDefault="00024537" w:rsidP="006A10CE">
            <w:pPr>
              <w:tabs>
                <w:tab w:val="left" w:pos="180"/>
              </w:tabs>
              <w:suppressAutoHyphens/>
              <w:jc w:val="both"/>
              <w:rPr>
                <w:rStyle w:val="Heading5Char"/>
                <w:bCs/>
                <w:lang w:val="en-US"/>
              </w:rPr>
            </w:pPr>
          </w:p>
          <w:p w14:paraId="1FA469B1" w14:textId="01777017" w:rsidR="00024537" w:rsidRPr="005A52FB" w:rsidRDefault="00024537" w:rsidP="006A10CE">
            <w:pPr>
              <w:tabs>
                <w:tab w:val="left" w:pos="180"/>
              </w:tabs>
              <w:suppressAutoHyphens/>
              <w:jc w:val="both"/>
              <w:rPr>
                <w:rStyle w:val="Heading5Char"/>
                <w:bCs/>
                <w:lang w:val="en-US"/>
              </w:rPr>
            </w:pPr>
          </w:p>
          <w:p w14:paraId="5E13CC17" w14:textId="38896EDD" w:rsidR="00024537" w:rsidRPr="005A52FB" w:rsidRDefault="00024537" w:rsidP="006A10CE">
            <w:pPr>
              <w:tabs>
                <w:tab w:val="left" w:pos="180"/>
              </w:tabs>
              <w:suppressAutoHyphens/>
              <w:jc w:val="both"/>
              <w:rPr>
                <w:rStyle w:val="Heading5Char"/>
                <w:bCs/>
                <w:lang w:val="en-US"/>
              </w:rPr>
            </w:pPr>
          </w:p>
          <w:p w14:paraId="0B6EF7CB" w14:textId="3B24E29D" w:rsidR="00024537" w:rsidRPr="005A52FB" w:rsidRDefault="00024537" w:rsidP="006A10CE">
            <w:pPr>
              <w:tabs>
                <w:tab w:val="left" w:pos="180"/>
              </w:tabs>
              <w:suppressAutoHyphens/>
              <w:jc w:val="both"/>
              <w:rPr>
                <w:rStyle w:val="Heading5Char"/>
                <w:bCs/>
                <w:lang w:val="en-US"/>
              </w:rPr>
            </w:pPr>
          </w:p>
          <w:p w14:paraId="11167FE6" w14:textId="27354C62" w:rsidR="00024537" w:rsidRPr="005A52FB" w:rsidRDefault="00024537" w:rsidP="006A10CE">
            <w:pPr>
              <w:tabs>
                <w:tab w:val="left" w:pos="180"/>
              </w:tabs>
              <w:suppressAutoHyphens/>
              <w:jc w:val="both"/>
              <w:rPr>
                <w:rStyle w:val="Heading5Char"/>
                <w:bCs/>
                <w:lang w:val="en-US"/>
              </w:rPr>
            </w:pPr>
          </w:p>
          <w:p w14:paraId="42C01D6C" w14:textId="77777777" w:rsidR="00024537" w:rsidRPr="005A52FB" w:rsidRDefault="00024537" w:rsidP="006A10CE">
            <w:pPr>
              <w:tabs>
                <w:tab w:val="left" w:pos="180"/>
              </w:tabs>
              <w:suppressAutoHyphens/>
              <w:jc w:val="both"/>
              <w:rPr>
                <w:rStyle w:val="Heading5Char"/>
                <w:b w:val="0"/>
                <w:bCs/>
                <w:sz w:val="20"/>
                <w:szCs w:val="20"/>
                <w:lang w:val="en-US"/>
              </w:rPr>
            </w:pPr>
          </w:p>
          <w:p w14:paraId="1FB354BB" w14:textId="3DC65DA1" w:rsidR="006A10CE" w:rsidRPr="005A52FB" w:rsidRDefault="006A10CE" w:rsidP="006A10CE">
            <w:pPr>
              <w:tabs>
                <w:tab w:val="left" w:pos="180"/>
              </w:tabs>
              <w:suppressAutoHyphens/>
              <w:jc w:val="both"/>
              <w:rPr>
                <w:rStyle w:val="Heading5Char"/>
                <w:bCs/>
                <w:sz w:val="20"/>
                <w:szCs w:val="20"/>
                <w:lang w:val="en-US"/>
              </w:rPr>
            </w:pPr>
          </w:p>
          <w:p w14:paraId="6D9A012B" w14:textId="0E0DF6E7" w:rsidR="006A10CE" w:rsidRPr="005A52FB" w:rsidRDefault="006A10CE" w:rsidP="006A10CE">
            <w:pPr>
              <w:tabs>
                <w:tab w:val="left" w:pos="180"/>
              </w:tabs>
              <w:suppressAutoHyphens/>
              <w:jc w:val="both"/>
              <w:rPr>
                <w:sz w:val="20"/>
                <w:szCs w:val="20"/>
                <w:lang w:val="en-US"/>
              </w:rPr>
            </w:pPr>
            <w:r w:rsidRPr="005A52FB">
              <w:rPr>
                <w:rStyle w:val="Heading5Char"/>
                <w:b w:val="0"/>
                <w:sz w:val="20"/>
                <w:szCs w:val="20"/>
                <w:lang w:val="en-US"/>
              </w:rPr>
              <w:t>SO</w:t>
            </w:r>
            <w:r w:rsidR="006E41BC" w:rsidRPr="005A52FB">
              <w:rPr>
                <w:rStyle w:val="Heading5Char"/>
                <w:b w:val="0"/>
                <w:sz w:val="20"/>
                <w:szCs w:val="20"/>
                <w:lang w:val="en-US"/>
              </w:rPr>
              <w:t>2</w:t>
            </w:r>
            <w:r w:rsidRPr="005A52FB">
              <w:rPr>
                <w:rStyle w:val="Heading5Char"/>
                <w:b w:val="0"/>
                <w:sz w:val="20"/>
                <w:szCs w:val="20"/>
                <w:lang w:val="en-US"/>
              </w:rPr>
              <w:t>:</w:t>
            </w:r>
            <w:r w:rsidRPr="005A52FB">
              <w:rPr>
                <w:rStyle w:val="Heading5Char"/>
                <w:bCs/>
                <w:sz w:val="20"/>
                <w:szCs w:val="20"/>
                <w:lang w:val="en-US"/>
              </w:rPr>
              <w:t xml:space="preserve"> </w:t>
            </w:r>
            <w:r w:rsidRPr="005A52FB">
              <w:rPr>
                <w:sz w:val="20"/>
                <w:szCs w:val="20"/>
                <w:lang w:val="en-US"/>
              </w:rPr>
              <w:t>To provide increased transparency, accountability and inclusiveness to the recovery process</w:t>
            </w:r>
          </w:p>
          <w:p w14:paraId="5AC5A39D" w14:textId="77777777" w:rsidR="006A10CE" w:rsidRPr="005A52FB" w:rsidRDefault="006A10CE" w:rsidP="006A10CE">
            <w:pPr>
              <w:tabs>
                <w:tab w:val="left" w:pos="180"/>
              </w:tabs>
              <w:suppressAutoHyphens/>
              <w:jc w:val="both"/>
              <w:rPr>
                <w:sz w:val="20"/>
                <w:szCs w:val="20"/>
                <w:lang w:val="en-US"/>
              </w:rPr>
            </w:pPr>
          </w:p>
          <w:p w14:paraId="2AA78CD9" w14:textId="77777777" w:rsidR="006A10CE" w:rsidRPr="005A52FB" w:rsidRDefault="006A10CE" w:rsidP="006A10CE">
            <w:pPr>
              <w:tabs>
                <w:tab w:val="left" w:pos="180"/>
              </w:tabs>
              <w:suppressAutoHyphens/>
              <w:jc w:val="both"/>
              <w:rPr>
                <w:sz w:val="20"/>
                <w:szCs w:val="20"/>
                <w:lang w:val="en-US"/>
              </w:rPr>
            </w:pPr>
          </w:p>
          <w:p w14:paraId="27371D4C" w14:textId="77777777" w:rsidR="00024537" w:rsidRPr="005A52FB" w:rsidRDefault="00024537" w:rsidP="00BD4706">
            <w:pPr>
              <w:tabs>
                <w:tab w:val="left" w:pos="180"/>
              </w:tabs>
              <w:suppressAutoHyphens/>
              <w:jc w:val="both"/>
              <w:rPr>
                <w:sz w:val="20"/>
                <w:szCs w:val="20"/>
                <w:lang w:val="en-US"/>
              </w:rPr>
            </w:pPr>
          </w:p>
          <w:p w14:paraId="27A95279" w14:textId="77777777" w:rsidR="00024537" w:rsidRPr="005A52FB" w:rsidRDefault="00024537" w:rsidP="00BD4706">
            <w:pPr>
              <w:tabs>
                <w:tab w:val="left" w:pos="180"/>
              </w:tabs>
              <w:suppressAutoHyphens/>
              <w:jc w:val="both"/>
              <w:rPr>
                <w:sz w:val="20"/>
                <w:szCs w:val="20"/>
                <w:lang w:val="en-US"/>
              </w:rPr>
            </w:pPr>
          </w:p>
          <w:p w14:paraId="5D0B2FC1" w14:textId="77777777" w:rsidR="00024537" w:rsidRPr="005A52FB" w:rsidRDefault="00024537" w:rsidP="00BD4706">
            <w:pPr>
              <w:tabs>
                <w:tab w:val="left" w:pos="180"/>
              </w:tabs>
              <w:suppressAutoHyphens/>
              <w:jc w:val="both"/>
              <w:rPr>
                <w:sz w:val="20"/>
                <w:szCs w:val="20"/>
                <w:lang w:val="en-US"/>
              </w:rPr>
            </w:pPr>
          </w:p>
          <w:p w14:paraId="0CEE9C20" w14:textId="77777777" w:rsidR="00024537" w:rsidRPr="005A52FB" w:rsidRDefault="00024537" w:rsidP="00BD4706">
            <w:pPr>
              <w:tabs>
                <w:tab w:val="left" w:pos="180"/>
              </w:tabs>
              <w:suppressAutoHyphens/>
              <w:jc w:val="both"/>
              <w:rPr>
                <w:sz w:val="20"/>
                <w:szCs w:val="20"/>
                <w:lang w:val="en-US"/>
              </w:rPr>
            </w:pPr>
          </w:p>
          <w:p w14:paraId="409EB587" w14:textId="77777777" w:rsidR="00024537" w:rsidRPr="005A52FB" w:rsidRDefault="00024537" w:rsidP="00BD4706">
            <w:pPr>
              <w:tabs>
                <w:tab w:val="left" w:pos="180"/>
              </w:tabs>
              <w:suppressAutoHyphens/>
              <w:jc w:val="both"/>
              <w:rPr>
                <w:sz w:val="20"/>
                <w:szCs w:val="20"/>
                <w:lang w:val="en-US"/>
              </w:rPr>
            </w:pPr>
          </w:p>
          <w:p w14:paraId="51EF5634" w14:textId="77777777" w:rsidR="00024537" w:rsidRPr="005A52FB" w:rsidRDefault="00024537" w:rsidP="00BD4706">
            <w:pPr>
              <w:tabs>
                <w:tab w:val="left" w:pos="180"/>
              </w:tabs>
              <w:suppressAutoHyphens/>
              <w:jc w:val="both"/>
              <w:rPr>
                <w:sz w:val="20"/>
                <w:szCs w:val="20"/>
                <w:lang w:val="en-US"/>
              </w:rPr>
            </w:pPr>
          </w:p>
          <w:p w14:paraId="3648D080" w14:textId="77777777" w:rsidR="00024537" w:rsidRPr="005A52FB" w:rsidRDefault="00024537" w:rsidP="00BD4706">
            <w:pPr>
              <w:tabs>
                <w:tab w:val="left" w:pos="180"/>
              </w:tabs>
              <w:suppressAutoHyphens/>
              <w:jc w:val="both"/>
              <w:rPr>
                <w:sz w:val="20"/>
                <w:szCs w:val="20"/>
                <w:lang w:val="en-US"/>
              </w:rPr>
            </w:pPr>
          </w:p>
          <w:p w14:paraId="44B6F529" w14:textId="77777777" w:rsidR="00024537" w:rsidRPr="005A52FB" w:rsidRDefault="00024537" w:rsidP="00BD4706">
            <w:pPr>
              <w:tabs>
                <w:tab w:val="left" w:pos="180"/>
              </w:tabs>
              <w:suppressAutoHyphens/>
              <w:jc w:val="both"/>
              <w:rPr>
                <w:sz w:val="20"/>
                <w:szCs w:val="20"/>
                <w:lang w:val="en-US"/>
              </w:rPr>
            </w:pPr>
          </w:p>
          <w:p w14:paraId="582316E5" w14:textId="227384B6" w:rsidR="00D47A15" w:rsidRPr="005A52FB" w:rsidRDefault="006A10CE" w:rsidP="00BD4706">
            <w:pPr>
              <w:tabs>
                <w:tab w:val="left" w:pos="180"/>
              </w:tabs>
              <w:suppressAutoHyphens/>
              <w:jc w:val="both"/>
              <w:rPr>
                <w:snapToGrid w:val="0"/>
                <w:sz w:val="20"/>
                <w:szCs w:val="20"/>
                <w:lang w:val="en-US"/>
              </w:rPr>
            </w:pPr>
            <w:r w:rsidRPr="005A52FB">
              <w:rPr>
                <w:sz w:val="20"/>
                <w:szCs w:val="20"/>
                <w:lang w:val="en-US"/>
              </w:rPr>
              <w:t>SO3: To improve capacities of central and local governments in accelerating the recovery processes according international standards</w:t>
            </w:r>
          </w:p>
          <w:p w14:paraId="5532322C" w14:textId="77777777" w:rsidR="00D47A15" w:rsidRPr="005A52FB" w:rsidRDefault="00D47A15" w:rsidP="00BD4706">
            <w:pPr>
              <w:autoSpaceDE w:val="0"/>
              <w:autoSpaceDN w:val="0"/>
              <w:adjustRightInd w:val="0"/>
              <w:contextualSpacing/>
              <w:jc w:val="both"/>
              <w:rPr>
                <w:snapToGrid w:val="0"/>
                <w:sz w:val="20"/>
                <w:szCs w:val="20"/>
                <w:lang w:val="en-US"/>
              </w:rPr>
            </w:pPr>
          </w:p>
          <w:p w14:paraId="150822D2" w14:textId="77777777" w:rsidR="00D47A15" w:rsidRPr="005A52FB" w:rsidRDefault="00D47A15" w:rsidP="00BD4706">
            <w:pPr>
              <w:autoSpaceDE w:val="0"/>
              <w:autoSpaceDN w:val="0"/>
              <w:adjustRightInd w:val="0"/>
              <w:contextualSpacing/>
              <w:jc w:val="both"/>
              <w:rPr>
                <w:bCs/>
                <w:snapToGrid w:val="0"/>
                <w:sz w:val="20"/>
                <w:szCs w:val="20"/>
                <w:lang w:val="en-US"/>
              </w:rPr>
            </w:pPr>
          </w:p>
          <w:p w14:paraId="742C817E" w14:textId="77777777" w:rsidR="00D47A15" w:rsidRPr="005A52FB" w:rsidRDefault="00D47A15" w:rsidP="00BD4706">
            <w:pPr>
              <w:autoSpaceDE w:val="0"/>
              <w:autoSpaceDN w:val="0"/>
              <w:adjustRightInd w:val="0"/>
              <w:contextualSpacing/>
              <w:jc w:val="both"/>
              <w:rPr>
                <w:bCs/>
                <w:snapToGrid w:val="0"/>
                <w:sz w:val="20"/>
                <w:szCs w:val="20"/>
                <w:lang w:val="en-US"/>
              </w:rPr>
            </w:pPr>
          </w:p>
          <w:p w14:paraId="6A70C03F" w14:textId="77777777" w:rsidR="00D47A15" w:rsidRPr="005A52FB" w:rsidRDefault="00D47A15" w:rsidP="00BD4706">
            <w:pPr>
              <w:autoSpaceDE w:val="0"/>
              <w:autoSpaceDN w:val="0"/>
              <w:adjustRightInd w:val="0"/>
              <w:contextualSpacing/>
              <w:jc w:val="both"/>
              <w:rPr>
                <w:bCs/>
                <w:snapToGrid w:val="0"/>
                <w:sz w:val="20"/>
                <w:szCs w:val="20"/>
                <w:lang w:val="en-US"/>
              </w:rPr>
            </w:pPr>
          </w:p>
          <w:p w14:paraId="028C2C4C" w14:textId="77777777" w:rsidR="00D47A15" w:rsidRPr="005A52FB" w:rsidRDefault="00D47A15" w:rsidP="00BD4706">
            <w:pPr>
              <w:autoSpaceDE w:val="0"/>
              <w:autoSpaceDN w:val="0"/>
              <w:adjustRightInd w:val="0"/>
              <w:contextualSpacing/>
              <w:jc w:val="both"/>
              <w:rPr>
                <w:bCs/>
                <w:snapToGrid w:val="0"/>
                <w:sz w:val="20"/>
                <w:szCs w:val="20"/>
                <w:lang w:val="en-US"/>
              </w:rPr>
            </w:pPr>
          </w:p>
          <w:p w14:paraId="568C194E" w14:textId="77777777" w:rsidR="00D47A15" w:rsidRPr="005A52FB" w:rsidRDefault="00D47A15" w:rsidP="00BD4706">
            <w:pPr>
              <w:autoSpaceDE w:val="0"/>
              <w:autoSpaceDN w:val="0"/>
              <w:adjustRightInd w:val="0"/>
              <w:contextualSpacing/>
              <w:jc w:val="both"/>
              <w:rPr>
                <w:bCs/>
                <w:snapToGrid w:val="0"/>
                <w:sz w:val="20"/>
                <w:szCs w:val="20"/>
                <w:lang w:val="en-US"/>
              </w:rPr>
            </w:pPr>
          </w:p>
          <w:p w14:paraId="57B399EE" w14:textId="77777777" w:rsidR="00D47A15" w:rsidRPr="005A52FB" w:rsidRDefault="00D47A15" w:rsidP="00BD4706">
            <w:pPr>
              <w:autoSpaceDE w:val="0"/>
              <w:autoSpaceDN w:val="0"/>
              <w:adjustRightInd w:val="0"/>
              <w:contextualSpacing/>
              <w:jc w:val="both"/>
              <w:rPr>
                <w:bCs/>
                <w:snapToGrid w:val="0"/>
                <w:sz w:val="20"/>
                <w:szCs w:val="20"/>
                <w:lang w:val="en-US"/>
              </w:rPr>
            </w:pPr>
          </w:p>
          <w:p w14:paraId="20253314" w14:textId="77777777" w:rsidR="00D47A15" w:rsidRPr="005A52FB" w:rsidRDefault="00D47A15" w:rsidP="00BD4706">
            <w:pPr>
              <w:autoSpaceDE w:val="0"/>
              <w:autoSpaceDN w:val="0"/>
              <w:adjustRightInd w:val="0"/>
              <w:contextualSpacing/>
              <w:jc w:val="both"/>
              <w:rPr>
                <w:bCs/>
                <w:snapToGrid w:val="0"/>
                <w:sz w:val="20"/>
                <w:szCs w:val="20"/>
                <w:lang w:val="en-US"/>
              </w:rPr>
            </w:pPr>
          </w:p>
          <w:p w14:paraId="4E254428" w14:textId="77777777" w:rsidR="00D47A15" w:rsidRPr="005A52FB" w:rsidRDefault="00D47A15" w:rsidP="00BD4706">
            <w:pPr>
              <w:autoSpaceDE w:val="0"/>
              <w:autoSpaceDN w:val="0"/>
              <w:adjustRightInd w:val="0"/>
              <w:contextualSpacing/>
              <w:jc w:val="both"/>
              <w:rPr>
                <w:bCs/>
                <w:snapToGrid w:val="0"/>
                <w:sz w:val="20"/>
                <w:szCs w:val="20"/>
                <w:lang w:val="en-US"/>
              </w:rPr>
            </w:pPr>
          </w:p>
          <w:p w14:paraId="06B48DB9" w14:textId="77777777" w:rsidR="00D47A15" w:rsidRPr="005A52FB" w:rsidRDefault="00D47A15" w:rsidP="00BD4706">
            <w:pPr>
              <w:autoSpaceDE w:val="0"/>
              <w:autoSpaceDN w:val="0"/>
              <w:adjustRightInd w:val="0"/>
              <w:contextualSpacing/>
              <w:jc w:val="both"/>
              <w:rPr>
                <w:bCs/>
                <w:snapToGrid w:val="0"/>
                <w:sz w:val="20"/>
                <w:szCs w:val="20"/>
                <w:lang w:val="en-US"/>
              </w:rPr>
            </w:pPr>
          </w:p>
          <w:p w14:paraId="57ADA7DB" w14:textId="77777777" w:rsidR="00D47A15" w:rsidRPr="005A52FB" w:rsidRDefault="00D47A15" w:rsidP="00BD4706">
            <w:pPr>
              <w:autoSpaceDE w:val="0"/>
              <w:autoSpaceDN w:val="0"/>
              <w:adjustRightInd w:val="0"/>
              <w:contextualSpacing/>
              <w:jc w:val="both"/>
              <w:rPr>
                <w:bCs/>
                <w:snapToGrid w:val="0"/>
                <w:sz w:val="20"/>
                <w:szCs w:val="20"/>
                <w:lang w:val="en-US"/>
              </w:rPr>
            </w:pPr>
          </w:p>
          <w:p w14:paraId="58E445E6" w14:textId="4CA11252" w:rsidR="00D47A15" w:rsidRPr="005A52FB" w:rsidRDefault="00D47A15" w:rsidP="00BD4706">
            <w:pPr>
              <w:autoSpaceDE w:val="0"/>
              <w:autoSpaceDN w:val="0"/>
              <w:adjustRightInd w:val="0"/>
              <w:contextualSpacing/>
              <w:jc w:val="both"/>
              <w:rPr>
                <w:bCs/>
                <w:sz w:val="20"/>
                <w:szCs w:val="20"/>
                <w:lang w:val="en-US"/>
              </w:rPr>
            </w:pPr>
          </w:p>
        </w:tc>
        <w:tc>
          <w:tcPr>
            <w:tcW w:w="1262" w:type="pct"/>
            <w:shd w:val="clear" w:color="auto" w:fill="auto"/>
          </w:tcPr>
          <w:p w14:paraId="485A6145" w14:textId="68FB914B" w:rsidR="00D47A15" w:rsidRPr="005A52FB" w:rsidRDefault="00D47A15" w:rsidP="00BD4706">
            <w:pPr>
              <w:autoSpaceDE w:val="0"/>
              <w:autoSpaceDN w:val="0"/>
              <w:adjustRightInd w:val="0"/>
              <w:contextualSpacing/>
              <w:jc w:val="both"/>
              <w:rPr>
                <w:sz w:val="20"/>
                <w:szCs w:val="20"/>
                <w:lang w:val="en-US"/>
              </w:rPr>
            </w:pPr>
            <w:r w:rsidRPr="005A52FB">
              <w:rPr>
                <w:snapToGrid w:val="0"/>
                <w:sz w:val="20"/>
                <w:szCs w:val="20"/>
                <w:lang w:val="en-US"/>
              </w:rPr>
              <w:lastRenderedPageBreak/>
              <w:t>SO1</w:t>
            </w:r>
            <w:r w:rsidRPr="005A52FB">
              <w:rPr>
                <w:sz w:val="20"/>
                <w:szCs w:val="20"/>
                <w:lang w:val="en-US"/>
              </w:rPr>
              <w:t xml:space="preserve">: </w:t>
            </w:r>
            <w:r w:rsidR="00D9105E">
              <w:rPr>
                <w:sz w:val="20"/>
                <w:szCs w:val="20"/>
                <w:lang w:val="en-US"/>
              </w:rPr>
              <w:t xml:space="preserve">23 </w:t>
            </w:r>
            <w:r w:rsidRPr="005A52FB">
              <w:rPr>
                <w:sz w:val="20"/>
                <w:szCs w:val="20"/>
                <w:lang w:val="en-US"/>
              </w:rPr>
              <w:t xml:space="preserve">education facilities repaired </w:t>
            </w:r>
          </w:p>
          <w:p w14:paraId="4E52704D" w14:textId="1601C690" w:rsidR="00D47A15" w:rsidRPr="005A52FB" w:rsidRDefault="00D47A15" w:rsidP="00BD4706">
            <w:pPr>
              <w:autoSpaceDE w:val="0"/>
              <w:autoSpaceDN w:val="0"/>
              <w:adjustRightInd w:val="0"/>
              <w:contextualSpacing/>
              <w:jc w:val="both"/>
              <w:rPr>
                <w:sz w:val="20"/>
                <w:szCs w:val="20"/>
                <w:lang w:val="en-US"/>
              </w:rPr>
            </w:pPr>
            <w:r w:rsidRPr="005A52FB">
              <w:rPr>
                <w:sz w:val="20"/>
                <w:szCs w:val="20"/>
                <w:lang w:val="en-US"/>
              </w:rPr>
              <w:t xml:space="preserve">SO1: </w:t>
            </w:r>
            <w:r w:rsidR="00D9105E">
              <w:rPr>
                <w:sz w:val="20"/>
                <w:szCs w:val="20"/>
                <w:lang w:val="en-US"/>
              </w:rPr>
              <w:t xml:space="preserve">20 </w:t>
            </w:r>
            <w:r w:rsidRPr="005A52FB">
              <w:rPr>
                <w:sz w:val="20"/>
                <w:szCs w:val="20"/>
                <w:lang w:val="en-US"/>
              </w:rPr>
              <w:t>education facilities</w:t>
            </w:r>
            <w:r w:rsidR="00E17A90" w:rsidRPr="005A52FB">
              <w:rPr>
                <w:sz w:val="20"/>
                <w:szCs w:val="20"/>
                <w:lang w:val="en-US"/>
              </w:rPr>
              <w:t xml:space="preserve"> </w:t>
            </w:r>
            <w:r w:rsidR="00C046B9" w:rsidRPr="005A52FB">
              <w:rPr>
                <w:sz w:val="20"/>
                <w:szCs w:val="20"/>
                <w:lang w:val="en-US"/>
              </w:rPr>
              <w:t>reconstructed</w:t>
            </w:r>
            <w:r w:rsidRPr="005A52FB">
              <w:rPr>
                <w:sz w:val="20"/>
                <w:szCs w:val="20"/>
                <w:lang w:val="en-US"/>
              </w:rPr>
              <w:t xml:space="preserve"> </w:t>
            </w:r>
          </w:p>
          <w:p w14:paraId="4BAB2AD0" w14:textId="77777777" w:rsidR="00D47A15" w:rsidRPr="005A52FB" w:rsidRDefault="00D47A15" w:rsidP="00BD4706">
            <w:pPr>
              <w:autoSpaceDE w:val="0"/>
              <w:autoSpaceDN w:val="0"/>
              <w:adjustRightInd w:val="0"/>
              <w:contextualSpacing/>
              <w:jc w:val="both"/>
              <w:rPr>
                <w:sz w:val="20"/>
                <w:szCs w:val="20"/>
                <w:lang w:val="en-US"/>
              </w:rPr>
            </w:pPr>
            <w:r w:rsidRPr="005A52FB">
              <w:rPr>
                <w:sz w:val="20"/>
                <w:szCs w:val="20"/>
                <w:lang w:val="en-US"/>
              </w:rPr>
              <w:t>SO1: Number of education facilities with adequate furniture and equipment</w:t>
            </w:r>
          </w:p>
          <w:p w14:paraId="00F34CEB" w14:textId="6CF7C942" w:rsidR="00D47A15" w:rsidRPr="005A52FB" w:rsidRDefault="00915AEC" w:rsidP="0013635C">
            <w:pPr>
              <w:autoSpaceDE w:val="0"/>
              <w:autoSpaceDN w:val="0"/>
              <w:adjustRightInd w:val="0"/>
              <w:contextualSpacing/>
              <w:jc w:val="both"/>
              <w:rPr>
                <w:sz w:val="20"/>
                <w:szCs w:val="20"/>
                <w:lang w:val="en-US"/>
              </w:rPr>
            </w:pPr>
            <w:r w:rsidRPr="005A52FB">
              <w:rPr>
                <w:sz w:val="20"/>
                <w:szCs w:val="20"/>
                <w:lang w:val="en-US"/>
              </w:rPr>
              <w:t>SO1</w:t>
            </w:r>
            <w:r w:rsidR="00D47A15" w:rsidRPr="005A52FB">
              <w:rPr>
                <w:sz w:val="20"/>
                <w:szCs w:val="20"/>
                <w:lang w:val="en-US"/>
              </w:rPr>
              <w:t>: Number of children</w:t>
            </w:r>
            <w:r w:rsidR="00A50250" w:rsidRPr="005A52FB">
              <w:rPr>
                <w:sz w:val="20"/>
                <w:szCs w:val="20"/>
                <w:lang w:val="en-US"/>
              </w:rPr>
              <w:t xml:space="preserve"> and students</w:t>
            </w:r>
            <w:r w:rsidR="00D47A15" w:rsidRPr="005A52FB">
              <w:rPr>
                <w:sz w:val="20"/>
                <w:szCs w:val="20"/>
                <w:lang w:val="en-US"/>
              </w:rPr>
              <w:t xml:space="preserve"> (boy</w:t>
            </w:r>
            <w:r w:rsidR="00A50250" w:rsidRPr="005A52FB">
              <w:rPr>
                <w:sz w:val="20"/>
                <w:szCs w:val="20"/>
                <w:lang w:val="en-US"/>
              </w:rPr>
              <w:t xml:space="preserve">s </w:t>
            </w:r>
            <w:r w:rsidR="00D47A15" w:rsidRPr="005A52FB">
              <w:rPr>
                <w:sz w:val="20"/>
                <w:szCs w:val="20"/>
                <w:lang w:val="en-US"/>
              </w:rPr>
              <w:t>and girls) benefiting from improved education facilities</w:t>
            </w:r>
          </w:p>
          <w:p w14:paraId="10DA7D4C" w14:textId="78F0D0AD" w:rsidR="00D47A15" w:rsidRPr="005A52FB" w:rsidRDefault="00915AEC" w:rsidP="0013635C">
            <w:pPr>
              <w:autoSpaceDE w:val="0"/>
              <w:autoSpaceDN w:val="0"/>
              <w:adjustRightInd w:val="0"/>
              <w:contextualSpacing/>
              <w:jc w:val="both"/>
              <w:rPr>
                <w:sz w:val="20"/>
                <w:szCs w:val="20"/>
                <w:lang w:val="en-US"/>
              </w:rPr>
            </w:pPr>
            <w:r w:rsidRPr="005A52FB">
              <w:rPr>
                <w:sz w:val="20"/>
                <w:szCs w:val="20"/>
                <w:lang w:val="en-US"/>
              </w:rPr>
              <w:t>SO1</w:t>
            </w:r>
            <w:r w:rsidR="00D47A15" w:rsidRPr="005A52FB">
              <w:rPr>
                <w:sz w:val="20"/>
                <w:szCs w:val="20"/>
                <w:lang w:val="en-US"/>
              </w:rPr>
              <w:t>: Number of teachers (women and men) benefiting from the new education facilities</w:t>
            </w:r>
          </w:p>
          <w:p w14:paraId="290584FF" w14:textId="498265AC" w:rsidR="00D47A15" w:rsidRPr="005A52FB" w:rsidRDefault="00915AEC" w:rsidP="00BD4706">
            <w:pPr>
              <w:autoSpaceDE w:val="0"/>
              <w:autoSpaceDN w:val="0"/>
              <w:adjustRightInd w:val="0"/>
              <w:contextualSpacing/>
              <w:jc w:val="both"/>
              <w:rPr>
                <w:sz w:val="20"/>
                <w:szCs w:val="20"/>
                <w:lang w:val="en-US"/>
              </w:rPr>
            </w:pPr>
            <w:r w:rsidRPr="005A52FB">
              <w:rPr>
                <w:sz w:val="20"/>
                <w:szCs w:val="20"/>
                <w:lang w:val="en-US"/>
              </w:rPr>
              <w:t>SO1</w:t>
            </w:r>
            <w:r w:rsidR="00D47A15" w:rsidRPr="005A52FB">
              <w:rPr>
                <w:sz w:val="20"/>
                <w:szCs w:val="20"/>
                <w:lang w:val="en-US"/>
              </w:rPr>
              <w:t>: Number of new services provided in new education facilities</w:t>
            </w:r>
          </w:p>
          <w:p w14:paraId="53CBF0B2" w14:textId="61E5D4B8" w:rsidR="00D47A15" w:rsidRPr="005A52FB" w:rsidRDefault="00915AEC" w:rsidP="00BD4706">
            <w:pPr>
              <w:autoSpaceDE w:val="0"/>
              <w:autoSpaceDN w:val="0"/>
              <w:adjustRightInd w:val="0"/>
              <w:contextualSpacing/>
              <w:jc w:val="both"/>
              <w:rPr>
                <w:sz w:val="20"/>
                <w:szCs w:val="20"/>
                <w:lang w:val="en-US"/>
              </w:rPr>
            </w:pPr>
            <w:r w:rsidRPr="005A52FB">
              <w:rPr>
                <w:sz w:val="20"/>
                <w:szCs w:val="20"/>
                <w:lang w:val="en-US"/>
              </w:rPr>
              <w:t>SO1</w:t>
            </w:r>
            <w:r w:rsidR="00D47A15" w:rsidRPr="005A52FB">
              <w:rPr>
                <w:sz w:val="20"/>
                <w:szCs w:val="20"/>
                <w:lang w:val="en-US"/>
              </w:rPr>
              <w:t>: Number of education facilities with increased energy efficiency</w:t>
            </w:r>
            <w:r w:rsidR="000C68A1" w:rsidRPr="005A52FB">
              <w:rPr>
                <w:sz w:val="20"/>
                <w:szCs w:val="20"/>
                <w:lang w:val="en-US"/>
              </w:rPr>
              <w:t xml:space="preserve"> </w:t>
            </w:r>
          </w:p>
          <w:p w14:paraId="51DDB022" w14:textId="491E7ACC" w:rsidR="00D47A15" w:rsidRPr="005A52FB" w:rsidRDefault="00915AEC" w:rsidP="00BD4706">
            <w:pPr>
              <w:autoSpaceDE w:val="0"/>
              <w:autoSpaceDN w:val="0"/>
              <w:adjustRightInd w:val="0"/>
              <w:contextualSpacing/>
              <w:jc w:val="both"/>
              <w:rPr>
                <w:sz w:val="20"/>
                <w:szCs w:val="20"/>
                <w:lang w:val="en-US"/>
              </w:rPr>
            </w:pPr>
            <w:r w:rsidRPr="005A52FB">
              <w:rPr>
                <w:sz w:val="20"/>
                <w:szCs w:val="20"/>
                <w:lang w:val="en-US"/>
              </w:rPr>
              <w:t>SO1</w:t>
            </w:r>
            <w:r w:rsidR="00D47A15" w:rsidRPr="005A52FB">
              <w:rPr>
                <w:sz w:val="20"/>
                <w:szCs w:val="20"/>
                <w:lang w:val="en-US"/>
              </w:rPr>
              <w:t xml:space="preserve">: Number of education facilities with </w:t>
            </w:r>
            <w:r w:rsidR="00500207" w:rsidRPr="005A52FB">
              <w:rPr>
                <w:sz w:val="20"/>
                <w:szCs w:val="20"/>
                <w:lang w:val="en-US"/>
              </w:rPr>
              <w:t>improved</w:t>
            </w:r>
            <w:r w:rsidR="00D47A15" w:rsidRPr="005A52FB">
              <w:rPr>
                <w:sz w:val="20"/>
                <w:szCs w:val="20"/>
                <w:lang w:val="en-US"/>
              </w:rPr>
              <w:t xml:space="preserve"> accessibility </w:t>
            </w:r>
          </w:p>
          <w:p w14:paraId="3159C9CA" w14:textId="67BFDB11" w:rsidR="000C68A1" w:rsidRPr="005A52FB" w:rsidRDefault="000C68A1" w:rsidP="00BD4706">
            <w:pPr>
              <w:autoSpaceDE w:val="0"/>
              <w:autoSpaceDN w:val="0"/>
              <w:adjustRightInd w:val="0"/>
              <w:contextualSpacing/>
              <w:jc w:val="both"/>
              <w:rPr>
                <w:sz w:val="20"/>
                <w:szCs w:val="20"/>
                <w:lang w:val="en-US"/>
              </w:rPr>
            </w:pPr>
            <w:r w:rsidRPr="005A52FB">
              <w:rPr>
                <w:sz w:val="20"/>
                <w:szCs w:val="20"/>
                <w:lang w:val="en-US"/>
              </w:rPr>
              <w:t>SO1: Number of educational facilities adopted to address the exigencies of pandemic situation</w:t>
            </w:r>
          </w:p>
          <w:p w14:paraId="40BAEF87" w14:textId="77777777" w:rsidR="00D47A15" w:rsidRPr="005A52FB" w:rsidRDefault="00D47A15" w:rsidP="00BD4706">
            <w:pPr>
              <w:autoSpaceDE w:val="0"/>
              <w:autoSpaceDN w:val="0"/>
              <w:adjustRightInd w:val="0"/>
              <w:contextualSpacing/>
              <w:jc w:val="both"/>
              <w:rPr>
                <w:sz w:val="20"/>
                <w:szCs w:val="20"/>
                <w:lang w:val="en-US"/>
              </w:rPr>
            </w:pPr>
          </w:p>
          <w:p w14:paraId="5E83EC73" w14:textId="4E677F7B" w:rsidR="00D47A15" w:rsidRPr="005A52FB" w:rsidRDefault="00915AEC" w:rsidP="00BD4706">
            <w:pPr>
              <w:autoSpaceDE w:val="0"/>
              <w:autoSpaceDN w:val="0"/>
              <w:adjustRightInd w:val="0"/>
              <w:contextualSpacing/>
              <w:jc w:val="both"/>
              <w:rPr>
                <w:sz w:val="20"/>
                <w:szCs w:val="20"/>
                <w:lang w:val="en-US"/>
              </w:rPr>
            </w:pPr>
            <w:r w:rsidRPr="005A52FB">
              <w:rPr>
                <w:sz w:val="20"/>
                <w:szCs w:val="20"/>
                <w:lang w:val="en-US"/>
              </w:rPr>
              <w:t>SO2</w:t>
            </w:r>
            <w:r w:rsidR="00D47A15" w:rsidRPr="005A52FB">
              <w:rPr>
                <w:sz w:val="20"/>
                <w:szCs w:val="20"/>
                <w:lang w:val="en-US"/>
              </w:rPr>
              <w:t xml:space="preserve">: Number of consultative forums </w:t>
            </w:r>
            <w:proofErr w:type="spellStart"/>
            <w:r w:rsidR="00D47A15" w:rsidRPr="005A52FB">
              <w:rPr>
                <w:sz w:val="20"/>
                <w:szCs w:val="20"/>
                <w:lang w:val="en-US"/>
              </w:rPr>
              <w:t>organised</w:t>
            </w:r>
            <w:proofErr w:type="spellEnd"/>
          </w:p>
          <w:p w14:paraId="0612F2E3" w14:textId="73927662" w:rsidR="00D47A15" w:rsidRPr="005A52FB" w:rsidRDefault="00915AEC" w:rsidP="00BD4706">
            <w:pPr>
              <w:autoSpaceDE w:val="0"/>
              <w:autoSpaceDN w:val="0"/>
              <w:adjustRightInd w:val="0"/>
              <w:contextualSpacing/>
              <w:jc w:val="both"/>
              <w:rPr>
                <w:sz w:val="20"/>
                <w:szCs w:val="20"/>
                <w:lang w:val="en-US"/>
              </w:rPr>
            </w:pPr>
            <w:r w:rsidRPr="005A52FB">
              <w:rPr>
                <w:sz w:val="20"/>
                <w:szCs w:val="20"/>
                <w:lang w:val="en-US"/>
              </w:rPr>
              <w:t>SO2</w:t>
            </w:r>
            <w:r w:rsidR="00D47A15" w:rsidRPr="005A52FB">
              <w:rPr>
                <w:sz w:val="20"/>
                <w:szCs w:val="20"/>
                <w:lang w:val="en-US"/>
              </w:rPr>
              <w:t>: Number of people participating in consultative processes</w:t>
            </w:r>
          </w:p>
          <w:p w14:paraId="1FFCB2A7" w14:textId="54D49299" w:rsidR="00D47A15" w:rsidRPr="005A52FB" w:rsidRDefault="00915AEC" w:rsidP="00BD4706">
            <w:pPr>
              <w:autoSpaceDE w:val="0"/>
              <w:autoSpaceDN w:val="0"/>
              <w:adjustRightInd w:val="0"/>
              <w:contextualSpacing/>
              <w:jc w:val="both"/>
              <w:rPr>
                <w:sz w:val="20"/>
                <w:szCs w:val="20"/>
                <w:lang w:val="en-US"/>
              </w:rPr>
            </w:pPr>
            <w:r w:rsidRPr="005A52FB">
              <w:rPr>
                <w:sz w:val="20"/>
                <w:szCs w:val="20"/>
                <w:lang w:val="en-US"/>
              </w:rPr>
              <w:t>SO2</w:t>
            </w:r>
            <w:r w:rsidR="00D47A15" w:rsidRPr="005A52FB">
              <w:rPr>
                <w:sz w:val="20"/>
                <w:szCs w:val="20"/>
                <w:lang w:val="en-US"/>
              </w:rPr>
              <w:t>: Number of recommendations from local communities addressed in final decisions</w:t>
            </w:r>
          </w:p>
          <w:p w14:paraId="3C5E6F62" w14:textId="7A08E14D" w:rsidR="0080470A" w:rsidRPr="005A52FB" w:rsidRDefault="00915AEC" w:rsidP="00BD4706">
            <w:pPr>
              <w:autoSpaceDE w:val="0"/>
              <w:autoSpaceDN w:val="0"/>
              <w:adjustRightInd w:val="0"/>
              <w:contextualSpacing/>
              <w:jc w:val="both"/>
              <w:rPr>
                <w:sz w:val="20"/>
                <w:szCs w:val="20"/>
                <w:lang w:val="en-US"/>
              </w:rPr>
            </w:pPr>
            <w:r w:rsidRPr="005A52FB">
              <w:rPr>
                <w:sz w:val="20"/>
                <w:szCs w:val="20"/>
                <w:lang w:val="en-US"/>
              </w:rPr>
              <w:lastRenderedPageBreak/>
              <w:t>SO2</w:t>
            </w:r>
            <w:r w:rsidR="00D47A15" w:rsidRPr="005A52FB">
              <w:rPr>
                <w:sz w:val="20"/>
                <w:szCs w:val="20"/>
                <w:lang w:val="en-US"/>
              </w:rPr>
              <w:t>: Number of municipalities accepting new standards for maintenance of education facilities</w:t>
            </w:r>
          </w:p>
          <w:p w14:paraId="3E4D0200" w14:textId="77777777" w:rsidR="000C68A1" w:rsidRPr="005A52FB" w:rsidRDefault="000C68A1" w:rsidP="0013635C">
            <w:pPr>
              <w:autoSpaceDE w:val="0"/>
              <w:autoSpaceDN w:val="0"/>
              <w:adjustRightInd w:val="0"/>
              <w:contextualSpacing/>
              <w:jc w:val="both"/>
              <w:rPr>
                <w:sz w:val="20"/>
                <w:szCs w:val="20"/>
                <w:lang w:val="en-US"/>
              </w:rPr>
            </w:pPr>
          </w:p>
          <w:p w14:paraId="2BF5454A" w14:textId="2D61170D" w:rsidR="00D850EA" w:rsidRPr="005A52FB" w:rsidRDefault="000C68A1" w:rsidP="0013635C">
            <w:pPr>
              <w:autoSpaceDE w:val="0"/>
              <w:autoSpaceDN w:val="0"/>
              <w:adjustRightInd w:val="0"/>
              <w:contextualSpacing/>
              <w:jc w:val="both"/>
              <w:rPr>
                <w:sz w:val="20"/>
                <w:szCs w:val="20"/>
                <w:lang w:val="en-US"/>
              </w:rPr>
            </w:pPr>
            <w:r w:rsidRPr="005A52FB">
              <w:rPr>
                <w:sz w:val="20"/>
                <w:szCs w:val="20"/>
                <w:lang w:val="en-US"/>
              </w:rPr>
              <w:t xml:space="preserve">SO3: Number of local staff trained </w:t>
            </w:r>
            <w:r w:rsidR="00D850EA" w:rsidRPr="005A52FB">
              <w:rPr>
                <w:sz w:val="20"/>
                <w:szCs w:val="20"/>
                <w:lang w:val="en-US"/>
              </w:rPr>
              <w:t>to apply international standards during maintenance</w:t>
            </w:r>
          </w:p>
          <w:p w14:paraId="2907BF86" w14:textId="68BD49EA" w:rsidR="00D850EA" w:rsidRPr="005A52FB" w:rsidRDefault="00D850EA" w:rsidP="0013635C">
            <w:pPr>
              <w:autoSpaceDE w:val="0"/>
              <w:autoSpaceDN w:val="0"/>
              <w:adjustRightInd w:val="0"/>
              <w:contextualSpacing/>
              <w:jc w:val="both"/>
              <w:rPr>
                <w:sz w:val="20"/>
                <w:szCs w:val="20"/>
                <w:lang w:val="en-US"/>
              </w:rPr>
            </w:pPr>
            <w:r w:rsidRPr="005A52FB">
              <w:rPr>
                <w:sz w:val="20"/>
                <w:szCs w:val="20"/>
                <w:lang w:val="en-US"/>
              </w:rPr>
              <w:t>SO3: Number of teachers trained on new digital skills</w:t>
            </w:r>
          </w:p>
          <w:p w14:paraId="7F425C3C" w14:textId="77777777" w:rsidR="00D850EA" w:rsidRPr="005A52FB" w:rsidRDefault="00D850EA" w:rsidP="0013635C">
            <w:pPr>
              <w:autoSpaceDE w:val="0"/>
              <w:autoSpaceDN w:val="0"/>
              <w:adjustRightInd w:val="0"/>
              <w:contextualSpacing/>
              <w:jc w:val="both"/>
              <w:rPr>
                <w:sz w:val="20"/>
                <w:szCs w:val="20"/>
                <w:lang w:val="en-US"/>
              </w:rPr>
            </w:pPr>
            <w:r w:rsidRPr="005A52FB">
              <w:rPr>
                <w:sz w:val="20"/>
                <w:szCs w:val="20"/>
                <w:lang w:val="en-US"/>
              </w:rPr>
              <w:t>SO3: Number of children trained on new digital skills</w:t>
            </w:r>
          </w:p>
          <w:p w14:paraId="65C5E4E7" w14:textId="370705B3" w:rsidR="00D850EA" w:rsidRPr="005A52FB" w:rsidRDefault="00D850EA" w:rsidP="0013635C">
            <w:pPr>
              <w:autoSpaceDE w:val="0"/>
              <w:autoSpaceDN w:val="0"/>
              <w:adjustRightInd w:val="0"/>
              <w:contextualSpacing/>
              <w:jc w:val="both"/>
              <w:rPr>
                <w:sz w:val="20"/>
                <w:szCs w:val="20"/>
                <w:lang w:val="en-US"/>
              </w:rPr>
            </w:pPr>
            <w:r w:rsidRPr="005A52FB">
              <w:rPr>
                <w:sz w:val="20"/>
                <w:szCs w:val="20"/>
                <w:lang w:val="en-US"/>
              </w:rPr>
              <w:t>SO3: Number of parents trained on new digital skills</w:t>
            </w:r>
          </w:p>
          <w:p w14:paraId="0DE3DDB8" w14:textId="0E43A464" w:rsidR="00D47A15" w:rsidRPr="005A52FB" w:rsidRDefault="000C68A1" w:rsidP="0013635C">
            <w:pPr>
              <w:autoSpaceDE w:val="0"/>
              <w:autoSpaceDN w:val="0"/>
              <w:adjustRightInd w:val="0"/>
              <w:contextualSpacing/>
              <w:jc w:val="both"/>
              <w:rPr>
                <w:sz w:val="20"/>
                <w:szCs w:val="20"/>
                <w:lang w:val="en-US"/>
              </w:rPr>
            </w:pPr>
            <w:r w:rsidRPr="005A52FB">
              <w:rPr>
                <w:sz w:val="20"/>
                <w:szCs w:val="20"/>
                <w:lang w:val="en-US"/>
              </w:rPr>
              <w:t xml:space="preserve"> </w:t>
            </w:r>
          </w:p>
        </w:tc>
        <w:tc>
          <w:tcPr>
            <w:tcW w:w="1228" w:type="pct"/>
            <w:shd w:val="clear" w:color="auto" w:fill="auto"/>
          </w:tcPr>
          <w:p w14:paraId="79BD8A85" w14:textId="77777777" w:rsidR="005852C5" w:rsidRPr="005A52FB" w:rsidRDefault="005852C5" w:rsidP="0013635C">
            <w:pPr>
              <w:autoSpaceDE w:val="0"/>
              <w:autoSpaceDN w:val="0"/>
              <w:adjustRightInd w:val="0"/>
              <w:contextualSpacing/>
              <w:jc w:val="both"/>
              <w:rPr>
                <w:sz w:val="20"/>
                <w:szCs w:val="20"/>
                <w:lang w:val="en-US"/>
              </w:rPr>
            </w:pPr>
            <w:r w:rsidRPr="005A52FB">
              <w:rPr>
                <w:sz w:val="20"/>
                <w:szCs w:val="20"/>
                <w:lang w:val="en-US"/>
              </w:rPr>
              <w:lastRenderedPageBreak/>
              <w:t xml:space="preserve">Action reports and relevant technical/tender documentation </w:t>
            </w:r>
          </w:p>
          <w:p w14:paraId="777816BC" w14:textId="77777777" w:rsidR="005852C5" w:rsidRPr="005A52FB" w:rsidRDefault="005852C5" w:rsidP="0013635C">
            <w:pPr>
              <w:autoSpaceDE w:val="0"/>
              <w:autoSpaceDN w:val="0"/>
              <w:adjustRightInd w:val="0"/>
              <w:contextualSpacing/>
              <w:jc w:val="both"/>
              <w:rPr>
                <w:sz w:val="20"/>
                <w:szCs w:val="20"/>
                <w:lang w:val="en-US"/>
              </w:rPr>
            </w:pPr>
          </w:p>
          <w:p w14:paraId="550D2567" w14:textId="77777777" w:rsidR="005852C5" w:rsidRPr="005A52FB" w:rsidRDefault="005852C5" w:rsidP="0013635C">
            <w:pPr>
              <w:autoSpaceDE w:val="0"/>
              <w:autoSpaceDN w:val="0"/>
              <w:adjustRightInd w:val="0"/>
              <w:contextualSpacing/>
              <w:jc w:val="both"/>
              <w:rPr>
                <w:sz w:val="20"/>
                <w:szCs w:val="20"/>
                <w:lang w:val="en-US"/>
              </w:rPr>
            </w:pPr>
            <w:r w:rsidRPr="005A52FB">
              <w:rPr>
                <w:sz w:val="20"/>
                <w:szCs w:val="20"/>
                <w:lang w:val="en-US"/>
              </w:rPr>
              <w:t>Education facilities work/equipment delivery protocols signed by beneficiaries</w:t>
            </w:r>
          </w:p>
          <w:p w14:paraId="7460CB0A" w14:textId="77777777" w:rsidR="005852C5" w:rsidRPr="005A52FB" w:rsidRDefault="005852C5" w:rsidP="0013635C">
            <w:pPr>
              <w:autoSpaceDE w:val="0"/>
              <w:autoSpaceDN w:val="0"/>
              <w:adjustRightInd w:val="0"/>
              <w:contextualSpacing/>
              <w:jc w:val="both"/>
              <w:rPr>
                <w:sz w:val="20"/>
                <w:szCs w:val="20"/>
                <w:lang w:val="en-US"/>
              </w:rPr>
            </w:pPr>
          </w:p>
          <w:p w14:paraId="405A2AAE" w14:textId="77777777" w:rsidR="005852C5" w:rsidRPr="005A52FB" w:rsidRDefault="005852C5" w:rsidP="0013635C">
            <w:pPr>
              <w:autoSpaceDE w:val="0"/>
              <w:autoSpaceDN w:val="0"/>
              <w:adjustRightInd w:val="0"/>
              <w:contextualSpacing/>
              <w:jc w:val="both"/>
              <w:rPr>
                <w:sz w:val="20"/>
                <w:szCs w:val="20"/>
                <w:lang w:val="en-US"/>
              </w:rPr>
            </w:pPr>
            <w:r w:rsidRPr="005A52FB">
              <w:rPr>
                <w:sz w:val="20"/>
                <w:szCs w:val="20"/>
                <w:lang w:val="en-US"/>
              </w:rPr>
              <w:t>Official documentation and reports from target municipalities</w:t>
            </w:r>
          </w:p>
          <w:p w14:paraId="5E242C5A" w14:textId="77777777" w:rsidR="005852C5" w:rsidRPr="005A52FB" w:rsidRDefault="005852C5" w:rsidP="0013635C">
            <w:pPr>
              <w:autoSpaceDE w:val="0"/>
              <w:autoSpaceDN w:val="0"/>
              <w:adjustRightInd w:val="0"/>
              <w:contextualSpacing/>
              <w:jc w:val="both"/>
              <w:rPr>
                <w:sz w:val="20"/>
                <w:szCs w:val="20"/>
                <w:lang w:val="en-US"/>
              </w:rPr>
            </w:pPr>
          </w:p>
          <w:p w14:paraId="2CC65C0D" w14:textId="77777777" w:rsidR="005852C5" w:rsidRPr="005A52FB" w:rsidRDefault="005852C5" w:rsidP="0013635C">
            <w:pPr>
              <w:autoSpaceDE w:val="0"/>
              <w:autoSpaceDN w:val="0"/>
              <w:adjustRightInd w:val="0"/>
              <w:contextualSpacing/>
              <w:jc w:val="both"/>
              <w:rPr>
                <w:sz w:val="20"/>
                <w:szCs w:val="20"/>
                <w:lang w:val="en-US"/>
              </w:rPr>
            </w:pPr>
            <w:r w:rsidRPr="005A52FB">
              <w:rPr>
                <w:sz w:val="20"/>
                <w:szCs w:val="20"/>
                <w:lang w:val="en-US"/>
              </w:rPr>
              <w:t>Equipment/goods delivery protocols signed by beneficiaries</w:t>
            </w:r>
          </w:p>
          <w:p w14:paraId="50C63304" w14:textId="77777777" w:rsidR="00D47A15" w:rsidRPr="005A52FB" w:rsidRDefault="00D47A15" w:rsidP="0013635C">
            <w:pPr>
              <w:autoSpaceDE w:val="0"/>
              <w:autoSpaceDN w:val="0"/>
              <w:adjustRightInd w:val="0"/>
              <w:contextualSpacing/>
              <w:jc w:val="both"/>
              <w:rPr>
                <w:sz w:val="20"/>
                <w:szCs w:val="20"/>
                <w:lang w:val="en-US"/>
              </w:rPr>
            </w:pPr>
          </w:p>
          <w:p w14:paraId="5EA0078E" w14:textId="77777777" w:rsidR="00500207" w:rsidRPr="005A52FB" w:rsidRDefault="00500207" w:rsidP="0013635C">
            <w:pPr>
              <w:autoSpaceDE w:val="0"/>
              <w:autoSpaceDN w:val="0"/>
              <w:adjustRightInd w:val="0"/>
              <w:contextualSpacing/>
              <w:jc w:val="both"/>
              <w:rPr>
                <w:sz w:val="20"/>
                <w:szCs w:val="20"/>
                <w:lang w:val="en-US"/>
              </w:rPr>
            </w:pPr>
            <w:r w:rsidRPr="005A52FB">
              <w:rPr>
                <w:sz w:val="20"/>
                <w:szCs w:val="20"/>
                <w:lang w:val="en-US"/>
              </w:rPr>
              <w:t>Memorandum of Understanding with municipalities</w:t>
            </w:r>
          </w:p>
        </w:tc>
        <w:tc>
          <w:tcPr>
            <w:tcW w:w="944" w:type="pct"/>
            <w:shd w:val="clear" w:color="auto" w:fill="auto"/>
          </w:tcPr>
          <w:p w14:paraId="3C4EAA07" w14:textId="77777777" w:rsidR="00520AB4" w:rsidRPr="005A52FB" w:rsidRDefault="00520AB4" w:rsidP="0013635C">
            <w:pPr>
              <w:contextualSpacing/>
              <w:jc w:val="both"/>
              <w:rPr>
                <w:sz w:val="20"/>
                <w:szCs w:val="20"/>
                <w:lang w:val="en-US"/>
              </w:rPr>
            </w:pPr>
            <w:r w:rsidRPr="005A52FB">
              <w:rPr>
                <w:sz w:val="20"/>
                <w:szCs w:val="20"/>
                <w:lang w:val="en-US"/>
              </w:rPr>
              <w:t>Coordination and complementarity with recovery assistance interventions delivered by governments and international community</w:t>
            </w:r>
          </w:p>
          <w:p w14:paraId="30DDA769" w14:textId="77777777" w:rsidR="00520AB4" w:rsidRPr="005A52FB" w:rsidRDefault="00520AB4" w:rsidP="0013635C">
            <w:pPr>
              <w:contextualSpacing/>
              <w:jc w:val="both"/>
              <w:rPr>
                <w:sz w:val="20"/>
                <w:szCs w:val="20"/>
                <w:lang w:val="en-US"/>
              </w:rPr>
            </w:pPr>
          </w:p>
          <w:p w14:paraId="426C2AF4" w14:textId="77777777" w:rsidR="007A42DF" w:rsidRPr="005A52FB" w:rsidRDefault="007A42DF" w:rsidP="0013635C">
            <w:pPr>
              <w:contextualSpacing/>
              <w:jc w:val="both"/>
              <w:rPr>
                <w:sz w:val="20"/>
                <w:szCs w:val="20"/>
                <w:lang w:val="en-US"/>
              </w:rPr>
            </w:pPr>
            <w:r w:rsidRPr="005A52FB">
              <w:rPr>
                <w:sz w:val="20"/>
                <w:szCs w:val="20"/>
                <w:lang w:val="en-US"/>
              </w:rPr>
              <w:t>Central government is committed to collaborate in sharing information</w:t>
            </w:r>
          </w:p>
          <w:p w14:paraId="4AB8BB3D" w14:textId="77777777" w:rsidR="007A42DF" w:rsidRPr="005A52FB" w:rsidRDefault="007A42DF" w:rsidP="0013635C">
            <w:pPr>
              <w:contextualSpacing/>
              <w:jc w:val="both"/>
              <w:rPr>
                <w:sz w:val="20"/>
                <w:szCs w:val="20"/>
                <w:lang w:val="en-US"/>
              </w:rPr>
            </w:pPr>
          </w:p>
          <w:p w14:paraId="2BF402E1" w14:textId="77777777" w:rsidR="00D47A15" w:rsidRPr="005A52FB" w:rsidRDefault="007A42DF" w:rsidP="0013635C">
            <w:pPr>
              <w:contextualSpacing/>
              <w:jc w:val="both"/>
              <w:rPr>
                <w:sz w:val="20"/>
                <w:szCs w:val="20"/>
                <w:lang w:val="en-US"/>
              </w:rPr>
            </w:pPr>
            <w:r w:rsidRPr="005A52FB">
              <w:rPr>
                <w:sz w:val="20"/>
                <w:szCs w:val="20"/>
                <w:lang w:val="en-US"/>
              </w:rPr>
              <w:t>Target municipalities cooperate effectively and engage in all relevant action activities by providing relevant documentation</w:t>
            </w:r>
          </w:p>
          <w:p w14:paraId="4B1F44E9" w14:textId="77777777" w:rsidR="007A42DF" w:rsidRPr="005A52FB" w:rsidRDefault="007A42DF" w:rsidP="0013635C">
            <w:pPr>
              <w:contextualSpacing/>
              <w:jc w:val="both"/>
              <w:rPr>
                <w:sz w:val="20"/>
                <w:szCs w:val="20"/>
                <w:lang w:val="en-US"/>
              </w:rPr>
            </w:pPr>
          </w:p>
          <w:p w14:paraId="09A369F3" w14:textId="4631C1C7" w:rsidR="007A42DF" w:rsidRPr="005A52FB" w:rsidRDefault="007A42DF" w:rsidP="0013635C">
            <w:pPr>
              <w:contextualSpacing/>
              <w:jc w:val="both"/>
              <w:rPr>
                <w:sz w:val="20"/>
                <w:szCs w:val="20"/>
                <w:lang w:val="en-US"/>
              </w:rPr>
            </w:pPr>
            <w:r w:rsidRPr="005A52FB">
              <w:rPr>
                <w:sz w:val="20"/>
                <w:szCs w:val="20"/>
                <w:lang w:val="en-US"/>
              </w:rPr>
              <w:t xml:space="preserve">Weather conditions are conducive of construction works </w:t>
            </w:r>
          </w:p>
          <w:p w14:paraId="7DE3CBE7" w14:textId="27124A3D" w:rsidR="009E6DE8" w:rsidRPr="005A52FB" w:rsidRDefault="009E6DE8" w:rsidP="0013635C">
            <w:pPr>
              <w:contextualSpacing/>
              <w:jc w:val="both"/>
              <w:rPr>
                <w:sz w:val="20"/>
                <w:szCs w:val="20"/>
                <w:lang w:val="en-US"/>
              </w:rPr>
            </w:pPr>
          </w:p>
          <w:p w14:paraId="03B6E09A" w14:textId="7F16C8B4" w:rsidR="009E6DE8" w:rsidRPr="005A52FB" w:rsidRDefault="009E6DE8" w:rsidP="0013635C">
            <w:pPr>
              <w:contextualSpacing/>
              <w:jc w:val="both"/>
              <w:rPr>
                <w:sz w:val="20"/>
                <w:szCs w:val="20"/>
                <w:lang w:val="en-US"/>
              </w:rPr>
            </w:pPr>
            <w:r w:rsidRPr="005A52FB">
              <w:rPr>
                <w:sz w:val="20"/>
                <w:szCs w:val="20"/>
                <w:lang w:val="en-US"/>
              </w:rPr>
              <w:t>No restricted measures due to COVID-19 pandemic situation will be undertaken by the government</w:t>
            </w:r>
          </w:p>
          <w:p w14:paraId="5D2457CE" w14:textId="77777777" w:rsidR="00520AB4" w:rsidRPr="005A52FB" w:rsidRDefault="00520AB4" w:rsidP="0013635C">
            <w:pPr>
              <w:contextualSpacing/>
              <w:jc w:val="both"/>
              <w:rPr>
                <w:sz w:val="20"/>
                <w:szCs w:val="20"/>
                <w:lang w:val="en-US"/>
              </w:rPr>
            </w:pPr>
          </w:p>
          <w:p w14:paraId="56497372" w14:textId="77777777" w:rsidR="00520AB4" w:rsidRPr="005A52FB" w:rsidRDefault="00520AB4" w:rsidP="0013635C">
            <w:pPr>
              <w:contextualSpacing/>
              <w:jc w:val="both"/>
              <w:rPr>
                <w:sz w:val="20"/>
                <w:szCs w:val="20"/>
                <w:lang w:val="en-US"/>
              </w:rPr>
            </w:pPr>
          </w:p>
          <w:p w14:paraId="5ADEAEAF" w14:textId="77777777" w:rsidR="007A42DF" w:rsidRPr="005A52FB" w:rsidRDefault="007A42DF" w:rsidP="0013635C">
            <w:pPr>
              <w:contextualSpacing/>
              <w:jc w:val="both"/>
              <w:rPr>
                <w:sz w:val="20"/>
                <w:szCs w:val="20"/>
                <w:lang w:val="en-US"/>
              </w:rPr>
            </w:pPr>
          </w:p>
          <w:p w14:paraId="2BE05A59" w14:textId="77777777" w:rsidR="007A42DF" w:rsidRPr="005A52FB" w:rsidRDefault="007A42DF" w:rsidP="0013635C">
            <w:pPr>
              <w:contextualSpacing/>
              <w:jc w:val="both"/>
              <w:rPr>
                <w:sz w:val="20"/>
                <w:szCs w:val="20"/>
                <w:lang w:val="en-US"/>
              </w:rPr>
            </w:pPr>
          </w:p>
          <w:p w14:paraId="58F6DBF3" w14:textId="77777777" w:rsidR="007A42DF" w:rsidRPr="005A52FB" w:rsidRDefault="007A42DF" w:rsidP="0013635C">
            <w:pPr>
              <w:contextualSpacing/>
              <w:jc w:val="both"/>
              <w:rPr>
                <w:sz w:val="20"/>
                <w:szCs w:val="20"/>
                <w:lang w:val="en-US"/>
              </w:rPr>
            </w:pPr>
          </w:p>
        </w:tc>
      </w:tr>
      <w:tr w:rsidR="00AE7CD3" w:rsidRPr="005A52FB" w14:paraId="1280703C" w14:textId="77777777" w:rsidTr="005D2D29">
        <w:trPr>
          <w:trHeight w:val="3590"/>
        </w:trPr>
        <w:tc>
          <w:tcPr>
            <w:tcW w:w="299" w:type="pct"/>
            <w:shd w:val="clear" w:color="auto" w:fill="D9D9D9"/>
            <w:textDirection w:val="btLr"/>
          </w:tcPr>
          <w:p w14:paraId="4EA6487F" w14:textId="77777777" w:rsidR="00AE7CD3" w:rsidRPr="005A52FB" w:rsidRDefault="00AE7CD3" w:rsidP="00AE7CD3">
            <w:pPr>
              <w:tabs>
                <w:tab w:val="left" w:pos="0"/>
                <w:tab w:val="left" w:pos="132"/>
              </w:tabs>
              <w:ind w:left="113" w:right="113" w:hanging="101"/>
              <w:contextualSpacing/>
              <w:jc w:val="center"/>
              <w:rPr>
                <w:b/>
                <w:sz w:val="20"/>
                <w:szCs w:val="20"/>
                <w:lang w:val="en-US"/>
              </w:rPr>
            </w:pPr>
            <w:r w:rsidRPr="005A52FB">
              <w:rPr>
                <w:b/>
                <w:sz w:val="20"/>
                <w:szCs w:val="20"/>
                <w:lang w:val="en-US"/>
              </w:rPr>
              <w:lastRenderedPageBreak/>
              <w:t>Results</w:t>
            </w:r>
          </w:p>
        </w:tc>
        <w:tc>
          <w:tcPr>
            <w:tcW w:w="1267" w:type="pct"/>
            <w:tcBorders>
              <w:top w:val="single" w:sz="4" w:space="0" w:color="auto"/>
            </w:tcBorders>
            <w:shd w:val="clear" w:color="auto" w:fill="auto"/>
          </w:tcPr>
          <w:p w14:paraId="278F469D" w14:textId="53FE249D" w:rsidR="009E6DE8" w:rsidRPr="005A52FB" w:rsidRDefault="009E6DE8" w:rsidP="009E6DE8">
            <w:pPr>
              <w:jc w:val="both"/>
              <w:rPr>
                <w:rFonts w:cstheme="minorHAnsi"/>
                <w:sz w:val="20"/>
                <w:szCs w:val="20"/>
                <w:lang w:val="en-US"/>
              </w:rPr>
            </w:pPr>
            <w:r w:rsidRPr="005A52FB">
              <w:rPr>
                <w:rFonts w:cstheme="minorHAnsi"/>
                <w:sz w:val="20"/>
                <w:szCs w:val="20"/>
                <w:lang w:val="en-US"/>
              </w:rPr>
              <w:t>Result 1: Educational facilities repaired</w:t>
            </w:r>
            <w:r w:rsidRPr="005A52FB">
              <w:rPr>
                <w:rStyle w:val="Heading5Char"/>
                <w:b w:val="0"/>
                <w:sz w:val="20"/>
                <w:szCs w:val="20"/>
                <w:lang w:val="en-US"/>
              </w:rPr>
              <w:t xml:space="preserve"> </w:t>
            </w:r>
            <w:r w:rsidRPr="005A52FB">
              <w:rPr>
                <w:rFonts w:cstheme="minorHAnsi"/>
                <w:sz w:val="20"/>
                <w:szCs w:val="20"/>
                <w:lang w:val="en-US"/>
              </w:rPr>
              <w:t xml:space="preserve"> and reconstructed</w:t>
            </w:r>
          </w:p>
          <w:p w14:paraId="3E94C369" w14:textId="77777777" w:rsidR="009E6DE8" w:rsidRPr="005A52FB" w:rsidRDefault="009E6DE8" w:rsidP="009E6DE8">
            <w:pPr>
              <w:jc w:val="both"/>
              <w:rPr>
                <w:rFonts w:cstheme="minorHAnsi"/>
                <w:sz w:val="20"/>
                <w:szCs w:val="20"/>
                <w:lang w:val="en-US"/>
              </w:rPr>
            </w:pPr>
            <w:r w:rsidRPr="005A52FB">
              <w:rPr>
                <w:rFonts w:cstheme="minorHAnsi"/>
                <w:sz w:val="20"/>
                <w:szCs w:val="20"/>
                <w:lang w:val="en-US"/>
              </w:rPr>
              <w:t>Result 2: Quality learning environment improved</w:t>
            </w:r>
          </w:p>
          <w:p w14:paraId="6C196CD5" w14:textId="77777777" w:rsidR="009E6DE8" w:rsidRPr="005A52FB" w:rsidRDefault="009E6DE8" w:rsidP="009E6DE8">
            <w:pPr>
              <w:jc w:val="both"/>
              <w:rPr>
                <w:rFonts w:cstheme="minorHAnsi"/>
                <w:sz w:val="20"/>
                <w:szCs w:val="20"/>
                <w:lang w:val="en-US"/>
              </w:rPr>
            </w:pPr>
            <w:r w:rsidRPr="005A52FB">
              <w:rPr>
                <w:rFonts w:cstheme="minorHAnsi"/>
                <w:sz w:val="20"/>
                <w:szCs w:val="20"/>
                <w:lang w:val="en-US"/>
              </w:rPr>
              <w:t xml:space="preserve">Result 3: Technical capacities of central and local institutions enhanced </w:t>
            </w:r>
          </w:p>
          <w:p w14:paraId="1CD491CD" w14:textId="60ADF486" w:rsidR="00AE7CD3" w:rsidRPr="005A52FB" w:rsidRDefault="009E6DE8" w:rsidP="00BD4706">
            <w:pPr>
              <w:tabs>
                <w:tab w:val="left" w:pos="180"/>
              </w:tabs>
              <w:suppressAutoHyphens/>
              <w:jc w:val="both"/>
              <w:rPr>
                <w:rStyle w:val="Heading5Char"/>
                <w:b w:val="0"/>
                <w:bCs/>
                <w:sz w:val="20"/>
                <w:szCs w:val="20"/>
                <w:lang w:val="en-US"/>
              </w:rPr>
            </w:pPr>
            <w:r w:rsidRPr="005A52FB">
              <w:rPr>
                <w:rStyle w:val="Heading5Char"/>
                <w:b w:val="0"/>
                <w:sz w:val="20"/>
                <w:szCs w:val="20"/>
                <w:lang w:val="en-US"/>
              </w:rPr>
              <w:t>Result 4: Transparency, accountability and inclusiveness in recovering processes strengthened</w:t>
            </w:r>
          </w:p>
          <w:p w14:paraId="3254533C" w14:textId="77777777" w:rsidR="00AE7CD3" w:rsidRPr="005A52FB" w:rsidRDefault="00AE7CD3" w:rsidP="00BD4706">
            <w:pPr>
              <w:tabs>
                <w:tab w:val="left" w:pos="180"/>
              </w:tabs>
              <w:suppressAutoHyphens/>
              <w:jc w:val="both"/>
              <w:rPr>
                <w:sz w:val="20"/>
                <w:szCs w:val="20"/>
                <w:lang w:val="en-US"/>
              </w:rPr>
            </w:pPr>
          </w:p>
        </w:tc>
        <w:tc>
          <w:tcPr>
            <w:tcW w:w="1262" w:type="pct"/>
            <w:tcBorders>
              <w:top w:val="single" w:sz="4" w:space="0" w:color="auto"/>
            </w:tcBorders>
            <w:shd w:val="clear" w:color="auto" w:fill="auto"/>
          </w:tcPr>
          <w:p w14:paraId="6809F318" w14:textId="5D2B2D65" w:rsidR="00AE7CD3" w:rsidRPr="005A52FB" w:rsidRDefault="00AE7CD3" w:rsidP="00BD4706">
            <w:pPr>
              <w:autoSpaceDE w:val="0"/>
              <w:autoSpaceDN w:val="0"/>
              <w:adjustRightInd w:val="0"/>
              <w:contextualSpacing/>
              <w:jc w:val="both"/>
              <w:rPr>
                <w:sz w:val="20"/>
                <w:szCs w:val="20"/>
                <w:lang w:val="en-US"/>
              </w:rPr>
            </w:pPr>
            <w:r w:rsidRPr="005A52FB">
              <w:rPr>
                <w:sz w:val="20"/>
                <w:szCs w:val="20"/>
                <w:lang w:val="en-US"/>
              </w:rPr>
              <w:t xml:space="preserve">R1: </w:t>
            </w:r>
            <w:r w:rsidR="004F5F99">
              <w:rPr>
                <w:sz w:val="20"/>
                <w:szCs w:val="20"/>
                <w:lang w:val="en-US"/>
              </w:rPr>
              <w:t>23</w:t>
            </w:r>
            <w:r w:rsidR="002A1B25" w:rsidRPr="005A52FB">
              <w:rPr>
                <w:sz w:val="20"/>
                <w:szCs w:val="20"/>
                <w:lang w:val="en-US"/>
              </w:rPr>
              <w:t xml:space="preserve"> </w:t>
            </w:r>
            <w:r w:rsidRPr="005A52FB">
              <w:rPr>
                <w:sz w:val="20"/>
                <w:szCs w:val="20"/>
                <w:lang w:val="en-US"/>
              </w:rPr>
              <w:t>technical designs in place for repair</w:t>
            </w:r>
          </w:p>
          <w:p w14:paraId="60BFD8CD" w14:textId="5C79668A" w:rsidR="0089005F" w:rsidRPr="005A52FB" w:rsidRDefault="0089005F" w:rsidP="00BD4706">
            <w:pPr>
              <w:autoSpaceDE w:val="0"/>
              <w:autoSpaceDN w:val="0"/>
              <w:adjustRightInd w:val="0"/>
              <w:contextualSpacing/>
              <w:jc w:val="both"/>
              <w:rPr>
                <w:sz w:val="20"/>
                <w:szCs w:val="20"/>
                <w:lang w:val="en-US"/>
              </w:rPr>
            </w:pPr>
            <w:r w:rsidRPr="005A52FB">
              <w:rPr>
                <w:sz w:val="20"/>
                <w:szCs w:val="20"/>
                <w:lang w:val="en-US"/>
              </w:rPr>
              <w:t xml:space="preserve">R1: </w:t>
            </w:r>
            <w:r w:rsidR="004F5F99">
              <w:rPr>
                <w:sz w:val="20"/>
                <w:szCs w:val="20"/>
                <w:lang w:val="en-US"/>
              </w:rPr>
              <w:t>20</w:t>
            </w:r>
            <w:r w:rsidR="002A1B25" w:rsidRPr="005A52FB">
              <w:rPr>
                <w:sz w:val="20"/>
                <w:szCs w:val="20"/>
                <w:lang w:val="en-US"/>
              </w:rPr>
              <w:t xml:space="preserve"> </w:t>
            </w:r>
            <w:r w:rsidRPr="005A52FB">
              <w:rPr>
                <w:sz w:val="20"/>
                <w:szCs w:val="20"/>
                <w:lang w:val="en-US"/>
              </w:rPr>
              <w:t>technical designs prepared for rebuild</w:t>
            </w:r>
          </w:p>
          <w:p w14:paraId="04E607CB" w14:textId="385F96B9" w:rsidR="003107EA" w:rsidRPr="005A52FB" w:rsidRDefault="003107EA" w:rsidP="00BD4706">
            <w:pPr>
              <w:autoSpaceDE w:val="0"/>
              <w:autoSpaceDN w:val="0"/>
              <w:adjustRightInd w:val="0"/>
              <w:contextualSpacing/>
              <w:jc w:val="both"/>
              <w:rPr>
                <w:sz w:val="20"/>
                <w:szCs w:val="20"/>
                <w:lang w:val="en-US"/>
              </w:rPr>
            </w:pPr>
            <w:r w:rsidRPr="005A52FB">
              <w:rPr>
                <w:sz w:val="20"/>
                <w:szCs w:val="20"/>
                <w:lang w:val="en-US"/>
              </w:rPr>
              <w:t xml:space="preserve">R1: </w:t>
            </w:r>
            <w:r w:rsidR="00136B59">
              <w:rPr>
                <w:sz w:val="20"/>
                <w:szCs w:val="20"/>
                <w:lang w:val="en-US"/>
              </w:rPr>
              <w:t>20,335</w:t>
            </w:r>
            <w:r w:rsidR="00136B59" w:rsidRPr="005A52FB">
              <w:rPr>
                <w:sz w:val="20"/>
                <w:szCs w:val="20"/>
                <w:lang w:val="en-US"/>
              </w:rPr>
              <w:t xml:space="preserve"> </w:t>
            </w:r>
            <w:r w:rsidRPr="005A52FB">
              <w:rPr>
                <w:sz w:val="20"/>
                <w:szCs w:val="20"/>
                <w:lang w:val="en-US"/>
              </w:rPr>
              <w:t>m2 of educational facilities reconstructed</w:t>
            </w:r>
          </w:p>
          <w:p w14:paraId="38BE7E4C" w14:textId="3B214549" w:rsidR="003107EA" w:rsidRPr="005A52FB" w:rsidRDefault="002A1B25" w:rsidP="00BD4706">
            <w:pPr>
              <w:autoSpaceDE w:val="0"/>
              <w:autoSpaceDN w:val="0"/>
              <w:adjustRightInd w:val="0"/>
              <w:contextualSpacing/>
              <w:jc w:val="both"/>
              <w:rPr>
                <w:sz w:val="20"/>
                <w:szCs w:val="20"/>
                <w:lang w:val="en-US"/>
              </w:rPr>
            </w:pPr>
            <w:r w:rsidRPr="005A52FB">
              <w:rPr>
                <w:sz w:val="20"/>
                <w:szCs w:val="20"/>
                <w:lang w:val="en-US"/>
              </w:rPr>
              <w:t>R1</w:t>
            </w:r>
            <w:r w:rsidR="003107EA" w:rsidRPr="005A52FB">
              <w:rPr>
                <w:sz w:val="20"/>
                <w:szCs w:val="20"/>
                <w:lang w:val="en-US"/>
              </w:rPr>
              <w:t xml:space="preserve">: </w:t>
            </w:r>
            <w:r w:rsidR="00136B59">
              <w:rPr>
                <w:sz w:val="20"/>
                <w:szCs w:val="20"/>
                <w:lang w:val="en-US"/>
              </w:rPr>
              <w:t>40,241</w:t>
            </w:r>
            <w:r w:rsidR="00136B59" w:rsidRPr="005A52FB">
              <w:rPr>
                <w:sz w:val="20"/>
                <w:szCs w:val="20"/>
                <w:lang w:val="en-US"/>
              </w:rPr>
              <w:t xml:space="preserve"> </w:t>
            </w:r>
            <w:r w:rsidR="003107EA" w:rsidRPr="005A52FB">
              <w:rPr>
                <w:sz w:val="20"/>
                <w:szCs w:val="20"/>
                <w:lang w:val="en-US"/>
              </w:rPr>
              <w:t>m2 of educational facilities repaired</w:t>
            </w:r>
          </w:p>
          <w:p w14:paraId="070F37F3" w14:textId="297F5442" w:rsidR="006D02D3" w:rsidRPr="005A52FB" w:rsidRDefault="00C046B9" w:rsidP="00BD4706">
            <w:pPr>
              <w:autoSpaceDE w:val="0"/>
              <w:autoSpaceDN w:val="0"/>
              <w:adjustRightInd w:val="0"/>
              <w:contextualSpacing/>
              <w:jc w:val="both"/>
              <w:rPr>
                <w:sz w:val="20"/>
                <w:szCs w:val="20"/>
                <w:lang w:val="en-US"/>
              </w:rPr>
            </w:pPr>
            <w:r w:rsidRPr="005A52FB">
              <w:rPr>
                <w:sz w:val="20"/>
                <w:szCs w:val="20"/>
                <w:lang w:val="en-US"/>
              </w:rPr>
              <w:t xml:space="preserve">R1 </w:t>
            </w:r>
            <w:r w:rsidR="00AE7CD3" w:rsidRPr="005A52FB">
              <w:rPr>
                <w:sz w:val="20"/>
                <w:szCs w:val="20"/>
                <w:lang w:val="en-US"/>
              </w:rPr>
              <w:t xml:space="preserve">Number of </w:t>
            </w:r>
            <w:r w:rsidR="006D02D3" w:rsidRPr="005A52FB">
              <w:rPr>
                <w:sz w:val="20"/>
                <w:szCs w:val="20"/>
                <w:lang w:val="en-US"/>
              </w:rPr>
              <w:t xml:space="preserve">classrooms furnished </w:t>
            </w:r>
          </w:p>
          <w:p w14:paraId="6DE22650" w14:textId="4618642C" w:rsidR="00AE7CD3" w:rsidRPr="005A52FB" w:rsidRDefault="006D02D3" w:rsidP="00BD4706">
            <w:pPr>
              <w:autoSpaceDE w:val="0"/>
              <w:autoSpaceDN w:val="0"/>
              <w:adjustRightInd w:val="0"/>
              <w:contextualSpacing/>
              <w:jc w:val="both"/>
              <w:rPr>
                <w:sz w:val="20"/>
                <w:szCs w:val="20"/>
                <w:lang w:val="en-US"/>
              </w:rPr>
            </w:pPr>
            <w:r w:rsidRPr="005A52FB">
              <w:rPr>
                <w:sz w:val="20"/>
                <w:szCs w:val="20"/>
                <w:lang w:val="en-US"/>
              </w:rPr>
              <w:t>R</w:t>
            </w:r>
            <w:r w:rsidR="00C046B9" w:rsidRPr="005A52FB">
              <w:rPr>
                <w:sz w:val="20"/>
                <w:szCs w:val="20"/>
                <w:lang w:val="en-US"/>
              </w:rPr>
              <w:t xml:space="preserve"> 1</w:t>
            </w:r>
            <w:r w:rsidR="002A1B25" w:rsidRPr="005A52FB">
              <w:rPr>
                <w:sz w:val="20"/>
                <w:szCs w:val="20"/>
                <w:lang w:val="en-US"/>
              </w:rPr>
              <w:t>:</w:t>
            </w:r>
            <w:r w:rsidRPr="005A52FB">
              <w:rPr>
                <w:sz w:val="20"/>
                <w:szCs w:val="20"/>
                <w:lang w:val="en-US"/>
              </w:rPr>
              <w:t xml:space="preserve">Number of labs equipped </w:t>
            </w:r>
          </w:p>
          <w:p w14:paraId="3D6857B2" w14:textId="30C7D170" w:rsidR="00AE7CD3" w:rsidRPr="005A52FB" w:rsidRDefault="002A1B25" w:rsidP="00BD4706">
            <w:pPr>
              <w:autoSpaceDE w:val="0"/>
              <w:autoSpaceDN w:val="0"/>
              <w:adjustRightInd w:val="0"/>
              <w:contextualSpacing/>
              <w:jc w:val="both"/>
              <w:rPr>
                <w:sz w:val="20"/>
                <w:szCs w:val="20"/>
                <w:lang w:val="en-US"/>
              </w:rPr>
            </w:pPr>
            <w:r w:rsidRPr="005A52FB">
              <w:rPr>
                <w:sz w:val="20"/>
                <w:szCs w:val="20"/>
                <w:lang w:val="en-US"/>
              </w:rPr>
              <w:t>R2</w:t>
            </w:r>
            <w:r w:rsidR="00AE7CD3" w:rsidRPr="005A52FB">
              <w:rPr>
                <w:sz w:val="20"/>
                <w:szCs w:val="20"/>
                <w:lang w:val="en-US"/>
              </w:rPr>
              <w:t>: Number of MoU</w:t>
            </w:r>
            <w:r w:rsidR="009670F0" w:rsidRPr="005A52FB">
              <w:rPr>
                <w:sz w:val="20"/>
                <w:szCs w:val="20"/>
                <w:lang w:val="en-US"/>
              </w:rPr>
              <w:t>s</w:t>
            </w:r>
            <w:r w:rsidR="00AE7CD3" w:rsidRPr="005A52FB">
              <w:rPr>
                <w:sz w:val="20"/>
                <w:szCs w:val="20"/>
                <w:lang w:val="en-US"/>
              </w:rPr>
              <w:t xml:space="preserve"> signed with municipalities</w:t>
            </w:r>
          </w:p>
          <w:p w14:paraId="7A32A860" w14:textId="7CBA8D46" w:rsidR="00AE7CD3" w:rsidRPr="005A52FB" w:rsidRDefault="002A1B25" w:rsidP="00BD4706">
            <w:pPr>
              <w:autoSpaceDE w:val="0"/>
              <w:autoSpaceDN w:val="0"/>
              <w:adjustRightInd w:val="0"/>
              <w:contextualSpacing/>
              <w:jc w:val="both"/>
              <w:rPr>
                <w:sz w:val="20"/>
                <w:szCs w:val="20"/>
                <w:lang w:val="en-US"/>
              </w:rPr>
            </w:pPr>
            <w:r w:rsidRPr="005A52FB">
              <w:rPr>
                <w:sz w:val="20"/>
                <w:szCs w:val="20"/>
                <w:lang w:val="en-US"/>
              </w:rPr>
              <w:t>R2</w:t>
            </w:r>
            <w:r w:rsidR="00AE7CD3" w:rsidRPr="005A52FB">
              <w:rPr>
                <w:sz w:val="20"/>
                <w:szCs w:val="20"/>
                <w:lang w:val="en-US"/>
              </w:rPr>
              <w:t xml:space="preserve">: Number of consultative meetings </w:t>
            </w:r>
            <w:proofErr w:type="spellStart"/>
            <w:r w:rsidR="00AE7CD3" w:rsidRPr="005A52FB">
              <w:rPr>
                <w:sz w:val="20"/>
                <w:szCs w:val="20"/>
                <w:lang w:val="en-US"/>
              </w:rPr>
              <w:t>organised</w:t>
            </w:r>
            <w:proofErr w:type="spellEnd"/>
            <w:r w:rsidR="00AE7CD3" w:rsidRPr="005A52FB">
              <w:rPr>
                <w:sz w:val="20"/>
                <w:szCs w:val="20"/>
                <w:lang w:val="en-US"/>
              </w:rPr>
              <w:t>;</w:t>
            </w:r>
          </w:p>
          <w:p w14:paraId="4B00A000" w14:textId="77777777" w:rsidR="002A1B25" w:rsidRPr="005A52FB" w:rsidRDefault="002A1B25" w:rsidP="00BD4706">
            <w:pPr>
              <w:autoSpaceDE w:val="0"/>
              <w:autoSpaceDN w:val="0"/>
              <w:adjustRightInd w:val="0"/>
              <w:contextualSpacing/>
              <w:jc w:val="both"/>
              <w:rPr>
                <w:sz w:val="20"/>
                <w:szCs w:val="20"/>
                <w:lang w:val="en-US"/>
              </w:rPr>
            </w:pPr>
            <w:r w:rsidRPr="005A52FB">
              <w:rPr>
                <w:sz w:val="20"/>
                <w:szCs w:val="20"/>
                <w:lang w:val="en-US"/>
              </w:rPr>
              <w:t xml:space="preserve">R3: Numbers of trainings </w:t>
            </w:r>
            <w:proofErr w:type="spellStart"/>
            <w:r w:rsidRPr="005A52FB">
              <w:rPr>
                <w:sz w:val="20"/>
                <w:szCs w:val="20"/>
                <w:lang w:val="en-US"/>
              </w:rPr>
              <w:t>organised</w:t>
            </w:r>
            <w:proofErr w:type="spellEnd"/>
          </w:p>
          <w:p w14:paraId="7C7EDAF1" w14:textId="34FB94D1" w:rsidR="002A1B25" w:rsidRPr="005A52FB" w:rsidRDefault="002A1B25" w:rsidP="00BD4706">
            <w:pPr>
              <w:autoSpaceDE w:val="0"/>
              <w:autoSpaceDN w:val="0"/>
              <w:adjustRightInd w:val="0"/>
              <w:contextualSpacing/>
              <w:jc w:val="both"/>
              <w:rPr>
                <w:sz w:val="20"/>
                <w:szCs w:val="20"/>
                <w:lang w:val="en-US"/>
              </w:rPr>
            </w:pPr>
          </w:p>
        </w:tc>
        <w:tc>
          <w:tcPr>
            <w:tcW w:w="1228" w:type="pct"/>
            <w:tcBorders>
              <w:top w:val="single" w:sz="4" w:space="0" w:color="auto"/>
            </w:tcBorders>
            <w:shd w:val="clear" w:color="auto" w:fill="auto"/>
          </w:tcPr>
          <w:p w14:paraId="29A239F3" w14:textId="77777777" w:rsidR="00AE7CD3" w:rsidRPr="005A52FB" w:rsidRDefault="00AE7CD3" w:rsidP="00BD4706">
            <w:pPr>
              <w:contextualSpacing/>
              <w:jc w:val="both"/>
              <w:rPr>
                <w:sz w:val="20"/>
                <w:szCs w:val="20"/>
                <w:lang w:val="en-US"/>
              </w:rPr>
            </w:pPr>
            <w:r w:rsidRPr="005A52FB">
              <w:rPr>
                <w:sz w:val="20"/>
                <w:szCs w:val="20"/>
                <w:lang w:val="en-US"/>
              </w:rPr>
              <w:t xml:space="preserve">Action reports and relevant technical documentation </w:t>
            </w:r>
          </w:p>
          <w:p w14:paraId="4F95F66B" w14:textId="77777777" w:rsidR="0089005F" w:rsidRPr="005A52FB" w:rsidRDefault="0089005F" w:rsidP="00BD4706">
            <w:pPr>
              <w:contextualSpacing/>
              <w:jc w:val="both"/>
              <w:rPr>
                <w:sz w:val="20"/>
                <w:szCs w:val="20"/>
                <w:lang w:val="en-US"/>
              </w:rPr>
            </w:pPr>
          </w:p>
          <w:p w14:paraId="471B4A3A" w14:textId="77777777" w:rsidR="00AE7CD3" w:rsidRPr="005A52FB" w:rsidRDefault="00AE7CD3" w:rsidP="00BD4706">
            <w:pPr>
              <w:contextualSpacing/>
              <w:jc w:val="both"/>
              <w:rPr>
                <w:sz w:val="20"/>
                <w:szCs w:val="20"/>
                <w:lang w:val="en-US"/>
              </w:rPr>
            </w:pPr>
            <w:r w:rsidRPr="005A52FB">
              <w:rPr>
                <w:sz w:val="20"/>
                <w:szCs w:val="20"/>
                <w:lang w:val="en-US"/>
              </w:rPr>
              <w:t>Contracts signed with service providers</w:t>
            </w:r>
          </w:p>
          <w:p w14:paraId="7CFB675C" w14:textId="77777777" w:rsidR="0089005F" w:rsidRPr="005A52FB" w:rsidRDefault="0089005F" w:rsidP="00BD4706">
            <w:pPr>
              <w:contextualSpacing/>
              <w:jc w:val="both"/>
              <w:rPr>
                <w:sz w:val="20"/>
                <w:szCs w:val="20"/>
                <w:lang w:val="en-US"/>
              </w:rPr>
            </w:pPr>
          </w:p>
          <w:p w14:paraId="53B941E3" w14:textId="77777777" w:rsidR="00AE7CD3" w:rsidRPr="005A52FB" w:rsidRDefault="00AE7CD3" w:rsidP="00BD4706">
            <w:pPr>
              <w:contextualSpacing/>
              <w:jc w:val="both"/>
              <w:rPr>
                <w:sz w:val="20"/>
                <w:szCs w:val="20"/>
                <w:lang w:val="en-US"/>
              </w:rPr>
            </w:pPr>
            <w:r w:rsidRPr="005A52FB">
              <w:rPr>
                <w:sz w:val="20"/>
                <w:szCs w:val="20"/>
                <w:lang w:val="en-US"/>
              </w:rPr>
              <w:t>Official documentation and reports from target municipalities</w:t>
            </w:r>
          </w:p>
          <w:p w14:paraId="052178E9" w14:textId="77777777" w:rsidR="0089005F" w:rsidRPr="005A52FB" w:rsidRDefault="0089005F" w:rsidP="00BD4706">
            <w:pPr>
              <w:contextualSpacing/>
              <w:jc w:val="both"/>
              <w:rPr>
                <w:sz w:val="20"/>
                <w:szCs w:val="20"/>
                <w:lang w:val="en-US"/>
              </w:rPr>
            </w:pPr>
          </w:p>
          <w:p w14:paraId="70283525" w14:textId="77777777" w:rsidR="00AE7CD3" w:rsidRPr="005A52FB" w:rsidRDefault="00AE7CD3" w:rsidP="00BD4706">
            <w:pPr>
              <w:contextualSpacing/>
              <w:jc w:val="both"/>
              <w:rPr>
                <w:sz w:val="20"/>
                <w:szCs w:val="20"/>
                <w:lang w:val="en-US"/>
              </w:rPr>
            </w:pPr>
            <w:r w:rsidRPr="005A52FB">
              <w:rPr>
                <w:sz w:val="20"/>
                <w:szCs w:val="20"/>
                <w:lang w:val="en-US"/>
              </w:rPr>
              <w:t>Monitoring reports provided by businesses intelligence database</w:t>
            </w:r>
          </w:p>
          <w:p w14:paraId="518BB69D" w14:textId="77777777" w:rsidR="0089005F" w:rsidRPr="005A52FB" w:rsidRDefault="0089005F" w:rsidP="00BD4706">
            <w:pPr>
              <w:contextualSpacing/>
              <w:jc w:val="both"/>
              <w:rPr>
                <w:sz w:val="20"/>
                <w:szCs w:val="20"/>
                <w:lang w:val="en-US"/>
              </w:rPr>
            </w:pPr>
          </w:p>
          <w:p w14:paraId="77E98DB5" w14:textId="77777777" w:rsidR="00AE7CD3" w:rsidRPr="005A52FB" w:rsidRDefault="00AE7CD3" w:rsidP="00BD4706">
            <w:pPr>
              <w:contextualSpacing/>
              <w:jc w:val="both"/>
              <w:rPr>
                <w:sz w:val="20"/>
                <w:szCs w:val="20"/>
                <w:lang w:val="en-US"/>
              </w:rPr>
            </w:pPr>
            <w:r w:rsidRPr="005A52FB">
              <w:rPr>
                <w:sz w:val="20"/>
                <w:szCs w:val="20"/>
                <w:lang w:val="en-US"/>
              </w:rPr>
              <w:t>Minutes of meetings for consultative forums</w:t>
            </w:r>
          </w:p>
          <w:p w14:paraId="55EE4F70" w14:textId="77777777" w:rsidR="0089005F" w:rsidRPr="005A52FB" w:rsidRDefault="0089005F" w:rsidP="00BD4706">
            <w:pPr>
              <w:contextualSpacing/>
              <w:jc w:val="both"/>
              <w:rPr>
                <w:sz w:val="20"/>
                <w:szCs w:val="20"/>
                <w:lang w:val="en-US"/>
              </w:rPr>
            </w:pPr>
          </w:p>
          <w:p w14:paraId="326A711A" w14:textId="77777777" w:rsidR="00AE7CD3" w:rsidRPr="005A52FB" w:rsidRDefault="00AE7CD3" w:rsidP="00BD4706">
            <w:pPr>
              <w:contextualSpacing/>
              <w:jc w:val="both"/>
              <w:rPr>
                <w:sz w:val="20"/>
                <w:szCs w:val="20"/>
                <w:lang w:val="en-US"/>
              </w:rPr>
            </w:pPr>
            <w:r w:rsidRPr="005A52FB">
              <w:rPr>
                <w:sz w:val="20"/>
                <w:szCs w:val="20"/>
                <w:lang w:val="en-US"/>
              </w:rPr>
              <w:t>Participant lists</w:t>
            </w:r>
          </w:p>
          <w:p w14:paraId="3881BE20" w14:textId="77777777" w:rsidR="0089005F" w:rsidRPr="005A52FB" w:rsidRDefault="0089005F" w:rsidP="00BD4706">
            <w:pPr>
              <w:contextualSpacing/>
              <w:jc w:val="both"/>
              <w:rPr>
                <w:sz w:val="20"/>
                <w:szCs w:val="20"/>
                <w:lang w:val="en-US"/>
              </w:rPr>
            </w:pPr>
          </w:p>
          <w:p w14:paraId="750AA9DA" w14:textId="4A66451A" w:rsidR="00AE7CD3" w:rsidRPr="005A52FB" w:rsidRDefault="00AE7CD3" w:rsidP="00BD4706">
            <w:pPr>
              <w:contextualSpacing/>
              <w:jc w:val="both"/>
              <w:rPr>
                <w:sz w:val="20"/>
                <w:szCs w:val="20"/>
                <w:lang w:val="en-US"/>
              </w:rPr>
            </w:pPr>
            <w:r w:rsidRPr="005A52FB">
              <w:rPr>
                <w:sz w:val="20"/>
                <w:szCs w:val="20"/>
                <w:lang w:val="en-US"/>
              </w:rPr>
              <w:t>P</w:t>
            </w:r>
            <w:r w:rsidR="00E17A90" w:rsidRPr="005A52FB">
              <w:rPr>
                <w:sz w:val="20"/>
                <w:szCs w:val="20"/>
                <w:lang w:val="en-US"/>
              </w:rPr>
              <w:t>hotos</w:t>
            </w:r>
          </w:p>
        </w:tc>
        <w:tc>
          <w:tcPr>
            <w:tcW w:w="944" w:type="pct"/>
            <w:tcBorders>
              <w:top w:val="single" w:sz="4" w:space="0" w:color="auto"/>
            </w:tcBorders>
            <w:shd w:val="clear" w:color="auto" w:fill="auto"/>
          </w:tcPr>
          <w:p w14:paraId="35230AB4" w14:textId="77777777" w:rsidR="008A0C21" w:rsidRPr="005A52FB" w:rsidRDefault="00991485" w:rsidP="00BD4706">
            <w:pPr>
              <w:contextualSpacing/>
              <w:jc w:val="both"/>
              <w:rPr>
                <w:sz w:val="20"/>
                <w:szCs w:val="20"/>
                <w:lang w:val="en-US"/>
              </w:rPr>
            </w:pPr>
            <w:r w:rsidRPr="005A52FB">
              <w:rPr>
                <w:sz w:val="20"/>
                <w:szCs w:val="20"/>
                <w:lang w:val="en-US"/>
              </w:rPr>
              <w:t>Target</w:t>
            </w:r>
            <w:r w:rsidR="00054FF2" w:rsidRPr="005A52FB">
              <w:rPr>
                <w:sz w:val="20"/>
                <w:szCs w:val="20"/>
                <w:lang w:val="en-US"/>
              </w:rPr>
              <w:t xml:space="preserve"> municipalities are committed to provide </w:t>
            </w:r>
            <w:r w:rsidRPr="005A52FB">
              <w:rPr>
                <w:sz w:val="20"/>
                <w:szCs w:val="20"/>
                <w:lang w:val="en-US"/>
              </w:rPr>
              <w:t>necessary documents</w:t>
            </w:r>
          </w:p>
          <w:p w14:paraId="1C5E74A2" w14:textId="77777777" w:rsidR="00520AB4" w:rsidRPr="005A52FB" w:rsidRDefault="00520AB4" w:rsidP="00BD4706">
            <w:pPr>
              <w:contextualSpacing/>
              <w:jc w:val="both"/>
              <w:rPr>
                <w:sz w:val="20"/>
                <w:szCs w:val="20"/>
                <w:lang w:val="en-US"/>
              </w:rPr>
            </w:pPr>
          </w:p>
          <w:p w14:paraId="6EAD2B23" w14:textId="77777777" w:rsidR="00520AB4" w:rsidRPr="005A52FB" w:rsidRDefault="00520AB4" w:rsidP="00BD4706">
            <w:pPr>
              <w:contextualSpacing/>
              <w:jc w:val="both"/>
              <w:rPr>
                <w:sz w:val="20"/>
                <w:szCs w:val="20"/>
                <w:lang w:val="en-US"/>
              </w:rPr>
            </w:pPr>
            <w:r w:rsidRPr="005A52FB">
              <w:rPr>
                <w:sz w:val="20"/>
                <w:szCs w:val="20"/>
                <w:lang w:val="en-US"/>
              </w:rPr>
              <w:t>Availability of qualified construction companies</w:t>
            </w:r>
          </w:p>
          <w:p w14:paraId="045CD814" w14:textId="77777777" w:rsidR="00A1467D" w:rsidRPr="005A52FB" w:rsidRDefault="00A1467D" w:rsidP="00BD4706">
            <w:pPr>
              <w:contextualSpacing/>
              <w:jc w:val="both"/>
              <w:rPr>
                <w:sz w:val="20"/>
                <w:szCs w:val="20"/>
                <w:lang w:val="en-US"/>
              </w:rPr>
            </w:pPr>
          </w:p>
          <w:p w14:paraId="78DA1C34" w14:textId="361FF3A0" w:rsidR="00A1467D" w:rsidRPr="005A52FB" w:rsidRDefault="00A1467D" w:rsidP="00BD4706">
            <w:pPr>
              <w:contextualSpacing/>
              <w:jc w:val="both"/>
              <w:rPr>
                <w:sz w:val="20"/>
                <w:szCs w:val="20"/>
                <w:lang w:val="en-US"/>
              </w:rPr>
            </w:pPr>
            <w:r w:rsidRPr="005A52FB">
              <w:rPr>
                <w:sz w:val="20"/>
                <w:szCs w:val="20"/>
                <w:lang w:val="en-US"/>
              </w:rPr>
              <w:t>Procurement procedures are implemented in due time</w:t>
            </w:r>
          </w:p>
          <w:p w14:paraId="4F620F2E" w14:textId="16015C03" w:rsidR="009E6DE8" w:rsidRPr="005A52FB" w:rsidRDefault="009E6DE8" w:rsidP="00BD4706">
            <w:pPr>
              <w:contextualSpacing/>
              <w:jc w:val="both"/>
              <w:rPr>
                <w:sz w:val="20"/>
                <w:szCs w:val="20"/>
                <w:lang w:val="en-US"/>
              </w:rPr>
            </w:pPr>
          </w:p>
          <w:p w14:paraId="4D339CAE" w14:textId="5E6790FA" w:rsidR="009E6DE8" w:rsidRPr="005A52FB" w:rsidRDefault="009E6DE8" w:rsidP="00BD4706">
            <w:pPr>
              <w:contextualSpacing/>
              <w:jc w:val="both"/>
              <w:rPr>
                <w:sz w:val="20"/>
                <w:szCs w:val="20"/>
                <w:lang w:val="en-US"/>
              </w:rPr>
            </w:pPr>
            <w:r w:rsidRPr="005A52FB">
              <w:rPr>
                <w:sz w:val="20"/>
                <w:szCs w:val="20"/>
                <w:lang w:val="en-US"/>
              </w:rPr>
              <w:t>Targeted groups are willing to participate in training processes</w:t>
            </w:r>
          </w:p>
          <w:p w14:paraId="6278E5C8" w14:textId="77777777" w:rsidR="00A1467D" w:rsidRPr="005A52FB" w:rsidRDefault="00A1467D" w:rsidP="00BD4706">
            <w:pPr>
              <w:contextualSpacing/>
              <w:jc w:val="both"/>
              <w:rPr>
                <w:sz w:val="20"/>
                <w:szCs w:val="20"/>
                <w:lang w:val="en-US"/>
              </w:rPr>
            </w:pPr>
          </w:p>
          <w:p w14:paraId="53142344" w14:textId="77777777" w:rsidR="00520AB4" w:rsidRPr="005A52FB" w:rsidRDefault="00520AB4" w:rsidP="00BD4706">
            <w:pPr>
              <w:contextualSpacing/>
              <w:jc w:val="both"/>
              <w:rPr>
                <w:sz w:val="20"/>
                <w:szCs w:val="20"/>
                <w:lang w:val="en-US"/>
              </w:rPr>
            </w:pPr>
            <w:r w:rsidRPr="005A52FB">
              <w:rPr>
                <w:sz w:val="20"/>
                <w:szCs w:val="20"/>
                <w:lang w:val="en-US"/>
              </w:rPr>
              <w:t xml:space="preserve"> </w:t>
            </w:r>
          </w:p>
          <w:p w14:paraId="4699B9F9" w14:textId="77777777" w:rsidR="00AE7CD3" w:rsidRPr="005A52FB" w:rsidRDefault="00AE7CD3" w:rsidP="00BD4706">
            <w:pPr>
              <w:contextualSpacing/>
              <w:jc w:val="both"/>
              <w:rPr>
                <w:sz w:val="20"/>
                <w:szCs w:val="20"/>
                <w:lang w:val="en-US"/>
              </w:rPr>
            </w:pPr>
          </w:p>
        </w:tc>
      </w:tr>
      <w:tr w:rsidR="002E1090" w:rsidRPr="005A52FB" w14:paraId="4467867C" w14:textId="77777777" w:rsidTr="005D2D29">
        <w:trPr>
          <w:trHeight w:val="980"/>
        </w:trPr>
        <w:tc>
          <w:tcPr>
            <w:tcW w:w="299" w:type="pct"/>
            <w:shd w:val="clear" w:color="auto" w:fill="D9D9D9"/>
            <w:textDirection w:val="btLr"/>
          </w:tcPr>
          <w:p w14:paraId="645E5B0D" w14:textId="55B4F6AC" w:rsidR="002E1090" w:rsidRPr="005A52FB" w:rsidRDefault="00FD643B" w:rsidP="00FD643B">
            <w:pPr>
              <w:tabs>
                <w:tab w:val="left" w:pos="0"/>
                <w:tab w:val="left" w:pos="132"/>
              </w:tabs>
              <w:ind w:left="113" w:right="113" w:hanging="101"/>
              <w:contextualSpacing/>
              <w:jc w:val="center"/>
              <w:rPr>
                <w:b/>
                <w:sz w:val="20"/>
                <w:szCs w:val="20"/>
                <w:lang w:val="en-US"/>
              </w:rPr>
            </w:pPr>
            <w:r w:rsidRPr="005A52FB">
              <w:rPr>
                <w:b/>
                <w:sz w:val="20"/>
                <w:szCs w:val="20"/>
                <w:lang w:val="en-US"/>
              </w:rPr>
              <w:t>Activities</w:t>
            </w:r>
          </w:p>
        </w:tc>
        <w:tc>
          <w:tcPr>
            <w:tcW w:w="1267" w:type="pct"/>
            <w:tcBorders>
              <w:top w:val="single" w:sz="4" w:space="0" w:color="auto"/>
            </w:tcBorders>
            <w:shd w:val="clear" w:color="auto" w:fill="auto"/>
          </w:tcPr>
          <w:p w14:paraId="12D7F6D7" w14:textId="28B6CB65" w:rsidR="002E1090" w:rsidRPr="005A52FB" w:rsidRDefault="002E1090" w:rsidP="0013635C">
            <w:pPr>
              <w:shd w:val="clear" w:color="auto" w:fill="FFFFFF" w:themeFill="background1"/>
              <w:contextualSpacing/>
              <w:jc w:val="both"/>
              <w:rPr>
                <w:bCs/>
                <w:i/>
                <w:sz w:val="20"/>
                <w:szCs w:val="20"/>
                <w:lang w:val="en-US"/>
              </w:rPr>
            </w:pPr>
            <w:r w:rsidRPr="005A52FB">
              <w:rPr>
                <w:bCs/>
                <w:i/>
                <w:sz w:val="20"/>
                <w:szCs w:val="20"/>
                <w:lang w:val="en-US"/>
              </w:rPr>
              <w:t>Activities relevant for Result 1:</w:t>
            </w:r>
          </w:p>
          <w:p w14:paraId="1424BAC3" w14:textId="77777777" w:rsidR="009E6DE8" w:rsidRPr="005A52FB" w:rsidRDefault="009E6DE8" w:rsidP="009E6DE8">
            <w:pPr>
              <w:jc w:val="both"/>
              <w:rPr>
                <w:rFonts w:cstheme="minorHAnsi"/>
                <w:sz w:val="20"/>
                <w:szCs w:val="20"/>
                <w:lang w:val="en-US"/>
              </w:rPr>
            </w:pPr>
            <w:r w:rsidRPr="005A52FB">
              <w:rPr>
                <w:rFonts w:cstheme="minorHAnsi"/>
                <w:sz w:val="20"/>
                <w:szCs w:val="20"/>
                <w:lang w:val="en-US"/>
              </w:rPr>
              <w:t xml:space="preserve">Activity 1.1: Technical assessment for education facilities and identification of the needs for infrastructure intervention. </w:t>
            </w:r>
          </w:p>
          <w:p w14:paraId="601D9086" w14:textId="77777777" w:rsidR="009E6DE8" w:rsidRPr="005A52FB" w:rsidRDefault="009E6DE8" w:rsidP="009E6DE8">
            <w:pPr>
              <w:jc w:val="both"/>
              <w:rPr>
                <w:snapToGrid w:val="0"/>
                <w:sz w:val="20"/>
                <w:szCs w:val="20"/>
                <w:lang w:val="en-US" w:eastAsia="en-US"/>
              </w:rPr>
            </w:pPr>
            <w:r w:rsidRPr="005A52FB">
              <w:rPr>
                <w:rStyle w:val="Heading5Char"/>
                <w:b w:val="0"/>
                <w:sz w:val="20"/>
                <w:szCs w:val="20"/>
                <w:lang w:val="en-US"/>
              </w:rPr>
              <w:t>Activity 1.2: Contracting of companies for the preparation of detailed technical design and supervision services for</w:t>
            </w:r>
            <w:r w:rsidRPr="005A52FB">
              <w:rPr>
                <w:rFonts w:cstheme="minorHAnsi"/>
                <w:sz w:val="20"/>
                <w:szCs w:val="20"/>
                <w:lang w:val="en-US"/>
              </w:rPr>
              <w:t xml:space="preserve"> educational facilities</w:t>
            </w:r>
            <w:r w:rsidRPr="005A52FB">
              <w:rPr>
                <w:rStyle w:val="Heading5Char"/>
                <w:b w:val="0"/>
                <w:sz w:val="20"/>
                <w:szCs w:val="20"/>
                <w:lang w:val="en-US"/>
              </w:rPr>
              <w:t xml:space="preserve"> to repair or reconstructed. </w:t>
            </w:r>
          </w:p>
          <w:p w14:paraId="693E3BAB" w14:textId="77777777" w:rsidR="009E6DE8" w:rsidRPr="005A52FB" w:rsidRDefault="009E6DE8" w:rsidP="009E6DE8">
            <w:pPr>
              <w:jc w:val="both"/>
              <w:rPr>
                <w:rStyle w:val="Heading5Char"/>
                <w:b w:val="0"/>
                <w:sz w:val="20"/>
                <w:szCs w:val="20"/>
                <w:lang w:val="en-US"/>
              </w:rPr>
            </w:pPr>
            <w:r w:rsidRPr="005A52FB">
              <w:rPr>
                <w:rStyle w:val="Heading5Char"/>
                <w:b w:val="0"/>
                <w:sz w:val="20"/>
                <w:szCs w:val="20"/>
                <w:lang w:val="en-US"/>
              </w:rPr>
              <w:t>Activity 1.3: Contracting construction companies and implementation of the civil works for repair and reconstruction</w:t>
            </w:r>
          </w:p>
          <w:p w14:paraId="13840AE8" w14:textId="491D86F6" w:rsidR="009E6DE8" w:rsidRPr="005A52FB" w:rsidRDefault="009E6DE8" w:rsidP="009E6DE8">
            <w:pPr>
              <w:jc w:val="both"/>
              <w:rPr>
                <w:rStyle w:val="Heading5Char"/>
                <w:b w:val="0"/>
                <w:sz w:val="20"/>
                <w:szCs w:val="20"/>
                <w:lang w:val="en-US"/>
              </w:rPr>
            </w:pPr>
            <w:r w:rsidRPr="005A52FB">
              <w:rPr>
                <w:rStyle w:val="Heading5Char"/>
                <w:b w:val="0"/>
                <w:sz w:val="20"/>
                <w:szCs w:val="20"/>
                <w:lang w:val="en-US"/>
              </w:rPr>
              <w:t xml:space="preserve">Activity 1.4:  Testing and commissioning for </w:t>
            </w:r>
            <w:r w:rsidR="0037744A">
              <w:rPr>
                <w:rStyle w:val="Heading5Char"/>
                <w:b w:val="0"/>
                <w:sz w:val="20"/>
                <w:szCs w:val="20"/>
                <w:lang w:val="en-US"/>
              </w:rPr>
              <w:t>repaired /reconstructed facilities</w:t>
            </w:r>
          </w:p>
          <w:p w14:paraId="4BA31C74" w14:textId="57CF87E8" w:rsidR="009E6DE8" w:rsidRPr="005A52FB" w:rsidRDefault="009E6DE8" w:rsidP="009E6DE8">
            <w:pPr>
              <w:jc w:val="both"/>
              <w:rPr>
                <w:rStyle w:val="Heading5Char"/>
                <w:b w:val="0"/>
                <w:sz w:val="20"/>
                <w:szCs w:val="20"/>
                <w:lang w:val="en-US"/>
              </w:rPr>
            </w:pPr>
            <w:r w:rsidRPr="005A52FB">
              <w:rPr>
                <w:rStyle w:val="Heading5Char"/>
                <w:b w:val="0"/>
                <w:sz w:val="20"/>
                <w:szCs w:val="20"/>
                <w:lang w:val="en-US"/>
              </w:rPr>
              <w:t>Activity 1.5: Formal handover of repaired and reconstructed education facilities</w:t>
            </w:r>
          </w:p>
          <w:p w14:paraId="4F9DA633" w14:textId="6DFDC0FA" w:rsidR="009E6DE8" w:rsidRPr="005A52FB" w:rsidRDefault="009E6DE8" w:rsidP="009E6DE8">
            <w:pPr>
              <w:jc w:val="both"/>
              <w:rPr>
                <w:rStyle w:val="Heading5Char"/>
                <w:sz w:val="20"/>
                <w:szCs w:val="20"/>
                <w:lang w:val="en-US"/>
              </w:rPr>
            </w:pPr>
          </w:p>
          <w:p w14:paraId="3AE1177A" w14:textId="5F0B4DBE" w:rsidR="009E6DE8" w:rsidRPr="005A52FB" w:rsidRDefault="009E6DE8" w:rsidP="009E6DE8">
            <w:pPr>
              <w:jc w:val="both"/>
              <w:rPr>
                <w:rStyle w:val="Heading5Char"/>
                <w:b w:val="0"/>
                <w:bCs/>
                <w:i/>
                <w:iCs/>
                <w:sz w:val="20"/>
                <w:szCs w:val="20"/>
                <w:lang w:val="en-US"/>
              </w:rPr>
            </w:pPr>
            <w:r w:rsidRPr="005A52FB">
              <w:rPr>
                <w:rStyle w:val="Heading5Char"/>
                <w:b w:val="0"/>
                <w:bCs/>
                <w:i/>
                <w:iCs/>
                <w:sz w:val="20"/>
                <w:szCs w:val="20"/>
                <w:lang w:val="en-US"/>
              </w:rPr>
              <w:t>Activities related with Result 2:</w:t>
            </w:r>
          </w:p>
          <w:p w14:paraId="4B87747E" w14:textId="0BF46DB9" w:rsidR="009E6DE8" w:rsidRPr="005A52FB" w:rsidRDefault="009E6DE8" w:rsidP="009E6DE8">
            <w:pPr>
              <w:tabs>
                <w:tab w:val="left" w:pos="180"/>
              </w:tabs>
              <w:suppressAutoHyphens/>
              <w:jc w:val="both"/>
              <w:rPr>
                <w:rStyle w:val="Heading5Char"/>
                <w:b w:val="0"/>
                <w:sz w:val="20"/>
                <w:szCs w:val="20"/>
                <w:lang w:val="en-US"/>
              </w:rPr>
            </w:pPr>
            <w:r w:rsidRPr="005A52FB">
              <w:rPr>
                <w:rStyle w:val="Heading5Char"/>
                <w:b w:val="0"/>
                <w:sz w:val="20"/>
                <w:szCs w:val="20"/>
                <w:lang w:val="en-US"/>
              </w:rPr>
              <w:t xml:space="preserve">Activity 2.1: Preparation of technical specifications for furniture and equipment for </w:t>
            </w:r>
            <w:bookmarkStart w:id="33" w:name="_GoBack"/>
            <w:r w:rsidR="0037744A">
              <w:rPr>
                <w:rStyle w:val="Heading5Char"/>
                <w:b w:val="0"/>
                <w:sz w:val="20"/>
                <w:szCs w:val="20"/>
                <w:lang w:val="en-US"/>
              </w:rPr>
              <w:t>repaired /reconstructed facilities</w:t>
            </w:r>
            <w:bookmarkEnd w:id="33"/>
          </w:p>
          <w:p w14:paraId="268CE443" w14:textId="4FB26291" w:rsidR="009E6DE8" w:rsidRPr="005A52FB" w:rsidRDefault="009E6DE8" w:rsidP="009E6DE8">
            <w:pPr>
              <w:tabs>
                <w:tab w:val="left" w:pos="180"/>
              </w:tabs>
              <w:suppressAutoHyphens/>
              <w:jc w:val="both"/>
              <w:rPr>
                <w:rStyle w:val="Heading5Char"/>
                <w:b w:val="0"/>
                <w:sz w:val="20"/>
                <w:szCs w:val="20"/>
                <w:lang w:val="en-US"/>
              </w:rPr>
            </w:pPr>
            <w:r w:rsidRPr="005A52FB">
              <w:rPr>
                <w:rStyle w:val="Heading5Char"/>
                <w:b w:val="0"/>
                <w:sz w:val="20"/>
                <w:szCs w:val="20"/>
                <w:lang w:val="en-US"/>
              </w:rPr>
              <w:t>Activity 2.2: Purchase and delivery of furniture and equipment for each repaired and reconstructed educational facility</w:t>
            </w:r>
          </w:p>
          <w:p w14:paraId="097C27C6" w14:textId="7B0E9B43" w:rsidR="009E6DE8" w:rsidRPr="005A52FB" w:rsidRDefault="009E6DE8" w:rsidP="009E6DE8">
            <w:pPr>
              <w:tabs>
                <w:tab w:val="left" w:pos="180"/>
              </w:tabs>
              <w:suppressAutoHyphens/>
              <w:jc w:val="both"/>
              <w:rPr>
                <w:rStyle w:val="Heading5Char"/>
                <w:b w:val="0"/>
                <w:sz w:val="20"/>
                <w:szCs w:val="20"/>
                <w:lang w:val="en-US"/>
              </w:rPr>
            </w:pPr>
          </w:p>
          <w:p w14:paraId="09C6B3E8" w14:textId="5808C380" w:rsidR="009E6DE8" w:rsidRPr="005A52FB" w:rsidRDefault="009E6DE8" w:rsidP="009E6DE8">
            <w:pPr>
              <w:tabs>
                <w:tab w:val="left" w:pos="180"/>
              </w:tabs>
              <w:suppressAutoHyphens/>
              <w:jc w:val="both"/>
              <w:rPr>
                <w:rStyle w:val="Heading5Char"/>
                <w:b w:val="0"/>
                <w:i/>
                <w:iCs/>
                <w:sz w:val="20"/>
                <w:szCs w:val="20"/>
                <w:lang w:val="en-US"/>
              </w:rPr>
            </w:pPr>
            <w:r w:rsidRPr="005A52FB">
              <w:rPr>
                <w:rStyle w:val="Heading5Char"/>
                <w:b w:val="0"/>
                <w:i/>
                <w:iCs/>
                <w:sz w:val="20"/>
                <w:szCs w:val="20"/>
                <w:lang w:val="en-US"/>
              </w:rPr>
              <w:t>Activities related with Result 3:</w:t>
            </w:r>
          </w:p>
          <w:p w14:paraId="061D93B1" w14:textId="77777777" w:rsidR="009E6DE8" w:rsidRPr="005A52FB" w:rsidRDefault="009E6DE8" w:rsidP="009E6DE8">
            <w:pPr>
              <w:jc w:val="both"/>
              <w:rPr>
                <w:rFonts w:cstheme="minorHAnsi"/>
                <w:sz w:val="20"/>
                <w:szCs w:val="20"/>
                <w:lang w:val="en-US"/>
              </w:rPr>
            </w:pPr>
            <w:r w:rsidRPr="005A52FB">
              <w:rPr>
                <w:rFonts w:cstheme="minorHAnsi"/>
                <w:sz w:val="20"/>
                <w:szCs w:val="20"/>
                <w:lang w:val="en-US"/>
              </w:rPr>
              <w:lastRenderedPageBreak/>
              <w:t xml:space="preserve">Activity 3.1 Strengthen capacities of relevant local authorities in recovery process, disaster preparedness, maintenance and operations of facilities. </w:t>
            </w:r>
          </w:p>
          <w:p w14:paraId="37B7AD5E" w14:textId="26F08C05" w:rsidR="009E6DE8" w:rsidRPr="005A52FB" w:rsidRDefault="009E6DE8" w:rsidP="009E6DE8">
            <w:pPr>
              <w:jc w:val="both"/>
              <w:rPr>
                <w:rFonts w:cstheme="minorHAnsi"/>
                <w:sz w:val="20"/>
                <w:szCs w:val="20"/>
                <w:lang w:val="en-US"/>
              </w:rPr>
            </w:pPr>
            <w:r w:rsidRPr="005A52FB">
              <w:rPr>
                <w:rFonts w:cstheme="minorHAnsi"/>
                <w:sz w:val="20"/>
                <w:szCs w:val="20"/>
                <w:lang w:val="en-US"/>
              </w:rPr>
              <w:t>Activity 3.2: Strengthen capacities of all users (teachers, children and parents) on digital skills</w:t>
            </w:r>
          </w:p>
          <w:p w14:paraId="75387341" w14:textId="11AA83D8" w:rsidR="009E6DE8" w:rsidRPr="005A52FB" w:rsidRDefault="009E6DE8" w:rsidP="009E6DE8">
            <w:pPr>
              <w:jc w:val="both"/>
              <w:rPr>
                <w:rFonts w:cstheme="minorHAnsi"/>
                <w:sz w:val="20"/>
                <w:szCs w:val="20"/>
                <w:lang w:val="en-US"/>
              </w:rPr>
            </w:pPr>
          </w:p>
          <w:p w14:paraId="2151BE93" w14:textId="6340E4E2" w:rsidR="009E6DE8" w:rsidRPr="005A52FB" w:rsidRDefault="009E6DE8" w:rsidP="009E6DE8">
            <w:pPr>
              <w:jc w:val="both"/>
              <w:rPr>
                <w:rFonts w:cstheme="minorHAnsi"/>
                <w:i/>
                <w:iCs/>
                <w:sz w:val="20"/>
                <w:szCs w:val="20"/>
                <w:lang w:val="en-US"/>
              </w:rPr>
            </w:pPr>
            <w:r w:rsidRPr="005A52FB">
              <w:rPr>
                <w:rFonts w:cstheme="minorHAnsi"/>
                <w:i/>
                <w:iCs/>
                <w:sz w:val="20"/>
                <w:szCs w:val="20"/>
                <w:lang w:val="en-US"/>
              </w:rPr>
              <w:t>Activities related with Result 4:</w:t>
            </w:r>
          </w:p>
          <w:p w14:paraId="1C82AE3E" w14:textId="77777777" w:rsidR="009E6DE8" w:rsidRPr="005A52FB" w:rsidRDefault="009E6DE8" w:rsidP="009E6DE8">
            <w:pPr>
              <w:jc w:val="both"/>
              <w:rPr>
                <w:rFonts w:cstheme="minorHAnsi"/>
                <w:sz w:val="20"/>
                <w:szCs w:val="20"/>
                <w:lang w:val="en-US"/>
              </w:rPr>
            </w:pPr>
            <w:r w:rsidRPr="005A52FB">
              <w:rPr>
                <w:rFonts w:cstheme="minorHAnsi"/>
                <w:sz w:val="20"/>
                <w:szCs w:val="20"/>
                <w:lang w:val="en-US"/>
              </w:rPr>
              <w:t>Activity 4.1: Signature of Memorandum of Understanding (MoU) with municipalities</w:t>
            </w:r>
          </w:p>
          <w:p w14:paraId="5C6331C0" w14:textId="77777777" w:rsidR="009E6DE8" w:rsidRPr="005A52FB" w:rsidRDefault="009E6DE8" w:rsidP="009E6DE8">
            <w:pPr>
              <w:jc w:val="both"/>
              <w:rPr>
                <w:rFonts w:cstheme="minorHAnsi"/>
                <w:sz w:val="20"/>
                <w:szCs w:val="20"/>
                <w:lang w:val="en-US"/>
              </w:rPr>
            </w:pPr>
            <w:r w:rsidRPr="005A52FB">
              <w:rPr>
                <w:rFonts w:cstheme="minorHAnsi"/>
                <w:sz w:val="20"/>
                <w:szCs w:val="20"/>
                <w:lang w:val="en-US"/>
              </w:rPr>
              <w:t>Activity 4.2: Community led local consultations on the interventions</w:t>
            </w:r>
          </w:p>
          <w:p w14:paraId="489AC930" w14:textId="4E3CE5B5" w:rsidR="002E1090" w:rsidRPr="005A52FB" w:rsidRDefault="009E6DE8" w:rsidP="00FD643B">
            <w:pPr>
              <w:shd w:val="clear" w:color="auto" w:fill="FFFFFF" w:themeFill="background1"/>
              <w:jc w:val="both"/>
              <w:rPr>
                <w:rStyle w:val="Heading5Char"/>
                <w:b w:val="0"/>
                <w:bCs/>
                <w:sz w:val="20"/>
                <w:szCs w:val="20"/>
                <w:lang w:val="en-US"/>
              </w:rPr>
            </w:pPr>
            <w:r w:rsidRPr="005A52FB">
              <w:rPr>
                <w:rFonts w:cstheme="minorHAnsi"/>
                <w:sz w:val="20"/>
                <w:szCs w:val="20"/>
                <w:lang w:val="en-US"/>
              </w:rPr>
              <w:t>Activity 4.3: Updating the n online, publicly accessible BI (Business Intelligence) dashboard available to all partners and the public through web and mobile technologies, for showing Action progress</w:t>
            </w:r>
          </w:p>
        </w:tc>
        <w:tc>
          <w:tcPr>
            <w:tcW w:w="2490" w:type="pct"/>
            <w:gridSpan w:val="2"/>
            <w:tcBorders>
              <w:top w:val="single" w:sz="4" w:space="0" w:color="auto"/>
            </w:tcBorders>
            <w:shd w:val="clear" w:color="auto" w:fill="auto"/>
          </w:tcPr>
          <w:p w14:paraId="32335E81" w14:textId="09288F96" w:rsidR="002E1090" w:rsidRPr="005A52FB" w:rsidRDefault="002E1090" w:rsidP="00BD4706">
            <w:pPr>
              <w:shd w:val="clear" w:color="auto" w:fill="FFFFFF" w:themeFill="background1"/>
              <w:autoSpaceDE w:val="0"/>
              <w:autoSpaceDN w:val="0"/>
              <w:adjustRightInd w:val="0"/>
              <w:contextualSpacing/>
              <w:jc w:val="both"/>
              <w:rPr>
                <w:sz w:val="20"/>
                <w:szCs w:val="20"/>
                <w:lang w:val="en-US"/>
              </w:rPr>
            </w:pPr>
            <w:r w:rsidRPr="005A52FB">
              <w:rPr>
                <w:sz w:val="20"/>
                <w:szCs w:val="20"/>
                <w:lang w:val="en-US"/>
              </w:rPr>
              <w:lastRenderedPageBreak/>
              <w:t>Main means and costs</w:t>
            </w:r>
            <w:r w:rsidR="0060623F" w:rsidRPr="005A52FB">
              <w:rPr>
                <w:sz w:val="20"/>
                <w:szCs w:val="20"/>
                <w:lang w:val="en-US"/>
              </w:rPr>
              <w:t xml:space="preserve"> are detailed in Annex III: Budget</w:t>
            </w:r>
          </w:p>
          <w:p w14:paraId="24399C50" w14:textId="32ACCE7D" w:rsidR="002E1090" w:rsidRPr="005A52FB" w:rsidRDefault="002E1090" w:rsidP="00BD4706">
            <w:pPr>
              <w:shd w:val="clear" w:color="auto" w:fill="FFFFFF" w:themeFill="background1"/>
              <w:contextualSpacing/>
              <w:jc w:val="both"/>
              <w:rPr>
                <w:sz w:val="20"/>
                <w:szCs w:val="20"/>
                <w:lang w:val="en-US"/>
              </w:rPr>
            </w:pPr>
          </w:p>
          <w:p w14:paraId="2A897E7C" w14:textId="621394A0" w:rsidR="002E1090" w:rsidRPr="005A52FB" w:rsidRDefault="002E1090" w:rsidP="00BD4706">
            <w:pPr>
              <w:shd w:val="clear" w:color="auto" w:fill="FFFFFF" w:themeFill="background1"/>
              <w:contextualSpacing/>
              <w:jc w:val="both"/>
              <w:rPr>
                <w:sz w:val="20"/>
                <w:szCs w:val="20"/>
                <w:lang w:val="en-US"/>
              </w:rPr>
            </w:pPr>
          </w:p>
        </w:tc>
        <w:tc>
          <w:tcPr>
            <w:tcW w:w="944" w:type="pct"/>
            <w:tcBorders>
              <w:top w:val="single" w:sz="4" w:space="0" w:color="auto"/>
            </w:tcBorders>
            <w:shd w:val="clear" w:color="auto" w:fill="auto"/>
          </w:tcPr>
          <w:p w14:paraId="77C615B6" w14:textId="77777777" w:rsidR="002E1090" w:rsidRPr="005A52FB" w:rsidRDefault="002E1090" w:rsidP="00BD4706">
            <w:pPr>
              <w:shd w:val="clear" w:color="auto" w:fill="FFFFFF" w:themeFill="background1"/>
              <w:contextualSpacing/>
              <w:jc w:val="both"/>
              <w:rPr>
                <w:sz w:val="20"/>
                <w:szCs w:val="20"/>
                <w:lang w:val="en-US"/>
              </w:rPr>
            </w:pPr>
            <w:r w:rsidRPr="005A52FB">
              <w:rPr>
                <w:sz w:val="20"/>
                <w:szCs w:val="20"/>
                <w:lang w:val="en-US"/>
              </w:rPr>
              <w:t xml:space="preserve">Preliminary pool of potential service providers (construction works/delivery of equipment/other services) is created. </w:t>
            </w:r>
          </w:p>
          <w:p w14:paraId="053BEFF1" w14:textId="77777777" w:rsidR="002E1090" w:rsidRPr="005A52FB" w:rsidRDefault="002E1090" w:rsidP="00BD4706">
            <w:pPr>
              <w:shd w:val="clear" w:color="auto" w:fill="FFFFFF" w:themeFill="background1"/>
              <w:contextualSpacing/>
              <w:jc w:val="both"/>
              <w:rPr>
                <w:sz w:val="20"/>
                <w:szCs w:val="20"/>
                <w:lang w:val="en-US"/>
              </w:rPr>
            </w:pPr>
            <w:r w:rsidRPr="005A52FB">
              <w:rPr>
                <w:sz w:val="20"/>
                <w:szCs w:val="20"/>
                <w:lang w:val="en-US"/>
              </w:rPr>
              <w:t xml:space="preserve"> </w:t>
            </w:r>
          </w:p>
          <w:p w14:paraId="677097BC" w14:textId="77777777" w:rsidR="002E1090" w:rsidRPr="005A52FB" w:rsidRDefault="002E1090" w:rsidP="00BD4706">
            <w:pPr>
              <w:shd w:val="clear" w:color="auto" w:fill="FFFFFF" w:themeFill="background1"/>
              <w:contextualSpacing/>
              <w:jc w:val="both"/>
              <w:rPr>
                <w:sz w:val="20"/>
                <w:szCs w:val="20"/>
                <w:lang w:val="en-US"/>
              </w:rPr>
            </w:pPr>
            <w:r w:rsidRPr="005A52FB">
              <w:rPr>
                <w:sz w:val="20"/>
                <w:szCs w:val="20"/>
                <w:lang w:val="en-US"/>
              </w:rPr>
              <w:t>Strong motivation for participation and engagement on behalf of target municipalities</w:t>
            </w:r>
          </w:p>
          <w:p w14:paraId="657A076C" w14:textId="77777777" w:rsidR="002E1090" w:rsidRPr="005A52FB" w:rsidRDefault="002E1090" w:rsidP="00BD4706">
            <w:pPr>
              <w:shd w:val="clear" w:color="auto" w:fill="FFFFFF" w:themeFill="background1"/>
              <w:contextualSpacing/>
              <w:jc w:val="both"/>
              <w:rPr>
                <w:sz w:val="20"/>
                <w:szCs w:val="20"/>
                <w:lang w:val="en-US"/>
              </w:rPr>
            </w:pPr>
          </w:p>
          <w:p w14:paraId="5DEABF17" w14:textId="11451F5B" w:rsidR="002E1090" w:rsidRPr="005A52FB" w:rsidRDefault="002E1090" w:rsidP="00BD4706">
            <w:pPr>
              <w:shd w:val="clear" w:color="auto" w:fill="FFFFFF" w:themeFill="background1"/>
              <w:contextualSpacing/>
              <w:jc w:val="both"/>
              <w:rPr>
                <w:sz w:val="20"/>
                <w:szCs w:val="20"/>
                <w:lang w:val="en-US"/>
              </w:rPr>
            </w:pPr>
            <w:r w:rsidRPr="005A52FB">
              <w:rPr>
                <w:sz w:val="20"/>
                <w:szCs w:val="20"/>
                <w:lang w:val="en-US"/>
              </w:rPr>
              <w:t>Motivation and participation from teachers, students and local community with concrete ideas</w:t>
            </w:r>
          </w:p>
          <w:p w14:paraId="6B04E707" w14:textId="77777777" w:rsidR="009E6DE8" w:rsidRPr="005A52FB" w:rsidRDefault="009E6DE8" w:rsidP="00BD4706">
            <w:pPr>
              <w:shd w:val="clear" w:color="auto" w:fill="FFFFFF" w:themeFill="background1"/>
              <w:contextualSpacing/>
              <w:jc w:val="both"/>
              <w:rPr>
                <w:sz w:val="20"/>
                <w:szCs w:val="20"/>
                <w:lang w:val="en-US"/>
              </w:rPr>
            </w:pPr>
          </w:p>
          <w:p w14:paraId="157BAB4E" w14:textId="11B1BF4F" w:rsidR="009E6DE8" w:rsidRPr="005A52FB" w:rsidRDefault="009E6DE8" w:rsidP="00BD4706">
            <w:pPr>
              <w:shd w:val="clear" w:color="auto" w:fill="FFFFFF" w:themeFill="background1"/>
              <w:contextualSpacing/>
              <w:jc w:val="both"/>
              <w:rPr>
                <w:sz w:val="20"/>
                <w:szCs w:val="20"/>
                <w:lang w:val="en-US"/>
              </w:rPr>
            </w:pPr>
          </w:p>
        </w:tc>
      </w:tr>
    </w:tbl>
    <w:p w14:paraId="529F10E6" w14:textId="77777777" w:rsidR="00C64B65" w:rsidRPr="005A52FB" w:rsidRDefault="00C64B65" w:rsidP="00E0114C">
      <w:pPr>
        <w:shd w:val="clear" w:color="auto" w:fill="FFFFFF" w:themeFill="background1"/>
        <w:rPr>
          <w:sz w:val="22"/>
          <w:szCs w:val="22"/>
          <w:lang w:val="en-US"/>
        </w:rPr>
      </w:pPr>
    </w:p>
    <w:p w14:paraId="3B5816D4" w14:textId="77777777" w:rsidR="00C64B65" w:rsidRPr="005A52FB" w:rsidRDefault="00C64B65" w:rsidP="00C64B65">
      <w:pPr>
        <w:rPr>
          <w:sz w:val="22"/>
          <w:szCs w:val="22"/>
          <w:lang w:val="en-US"/>
        </w:rPr>
      </w:pPr>
      <w:r w:rsidRPr="005A52FB">
        <w:rPr>
          <w:sz w:val="22"/>
          <w:szCs w:val="22"/>
          <w:lang w:val="en-US"/>
        </w:rPr>
        <w:br w:type="page"/>
      </w:r>
    </w:p>
    <w:bookmarkEnd w:id="32"/>
    <w:p w14:paraId="3D70A399" w14:textId="77777777" w:rsidR="00E927FD" w:rsidRPr="005A52FB" w:rsidRDefault="00E927FD" w:rsidP="00694480">
      <w:pPr>
        <w:rPr>
          <w:sz w:val="22"/>
          <w:szCs w:val="22"/>
          <w:lang w:val="en-US"/>
        </w:rPr>
        <w:sectPr w:rsidR="00E927FD" w:rsidRPr="005A52FB" w:rsidSect="00D34A8B">
          <w:pgSz w:w="16838" w:h="11906" w:orient="landscape" w:code="9"/>
          <w:pgMar w:top="720" w:right="1080" w:bottom="810" w:left="1080" w:header="706" w:footer="706" w:gutter="0"/>
          <w:cols w:space="708"/>
          <w:docGrid w:linePitch="360"/>
        </w:sectPr>
      </w:pPr>
    </w:p>
    <w:p w14:paraId="25410398" w14:textId="77777777" w:rsidR="00E927FD" w:rsidRPr="005A52FB" w:rsidRDefault="00E927FD" w:rsidP="00E927FD">
      <w:pPr>
        <w:pStyle w:val="En-tte50"/>
        <w:keepNext/>
        <w:keepLines/>
        <w:shd w:val="clear" w:color="auto" w:fill="auto"/>
        <w:spacing w:before="0" w:after="0" w:line="240" w:lineRule="exact"/>
        <w:rPr>
          <w:rStyle w:val="En-tte5"/>
          <w:rFonts w:ascii="Arial" w:hAnsi="Arial" w:cs="Arial"/>
          <w:b/>
          <w:bCs/>
          <w:color w:val="000000"/>
          <w:lang w:val="en-US" w:eastAsia="en-US"/>
        </w:rPr>
      </w:pPr>
    </w:p>
    <w:p w14:paraId="30A8B936" w14:textId="77777777" w:rsidR="005F2F16" w:rsidRPr="005A52FB" w:rsidRDefault="005F2F16" w:rsidP="0089005F">
      <w:pPr>
        <w:jc w:val="both"/>
        <w:rPr>
          <w:color w:val="0E101A"/>
          <w:sz w:val="22"/>
          <w:szCs w:val="22"/>
          <w:lang w:val="en-US"/>
        </w:rPr>
      </w:pPr>
    </w:p>
    <w:p w14:paraId="570DFF27" w14:textId="5DF8DB0B" w:rsidR="00F974D1" w:rsidRPr="005A52FB" w:rsidRDefault="00F974D1" w:rsidP="0089005F">
      <w:pPr>
        <w:jc w:val="both"/>
        <w:rPr>
          <w:b/>
          <w:bCs/>
          <w:color w:val="0E101A"/>
          <w:sz w:val="22"/>
          <w:szCs w:val="22"/>
          <w:lang w:val="en-US"/>
        </w:rPr>
      </w:pPr>
      <w:r w:rsidRPr="005A52FB">
        <w:rPr>
          <w:b/>
          <w:bCs/>
          <w:color w:val="0E101A"/>
          <w:sz w:val="22"/>
          <w:szCs w:val="22"/>
          <w:lang w:val="en-US"/>
        </w:rPr>
        <w:t xml:space="preserve">Annex </w:t>
      </w:r>
      <w:r w:rsidR="004956E4" w:rsidRPr="005A52FB">
        <w:rPr>
          <w:b/>
          <w:bCs/>
          <w:color w:val="0E101A"/>
          <w:sz w:val="22"/>
          <w:szCs w:val="22"/>
          <w:lang w:val="en-US"/>
        </w:rPr>
        <w:t>B</w:t>
      </w:r>
      <w:r w:rsidRPr="005A52FB">
        <w:rPr>
          <w:b/>
          <w:bCs/>
          <w:color w:val="0E101A"/>
          <w:sz w:val="22"/>
          <w:szCs w:val="22"/>
          <w:lang w:val="en-US"/>
        </w:rPr>
        <w:t>:  UNDP’S RELEVANT EXPERIENCE</w:t>
      </w:r>
    </w:p>
    <w:p w14:paraId="2EF82B3C" w14:textId="019F6867" w:rsidR="0062002F" w:rsidRPr="005A52FB" w:rsidRDefault="0062002F" w:rsidP="0089005F">
      <w:pPr>
        <w:jc w:val="both"/>
        <w:rPr>
          <w:b/>
          <w:bCs/>
          <w:color w:val="0E101A"/>
          <w:sz w:val="22"/>
          <w:szCs w:val="22"/>
          <w:lang w:val="en-US"/>
        </w:rPr>
      </w:pPr>
    </w:p>
    <w:p w14:paraId="5B74F575" w14:textId="30F972A1" w:rsidR="0062002F" w:rsidRPr="005A52FB" w:rsidRDefault="0062002F" w:rsidP="0089005F">
      <w:pPr>
        <w:jc w:val="both"/>
        <w:rPr>
          <w:b/>
          <w:bCs/>
          <w:color w:val="0E101A"/>
          <w:sz w:val="22"/>
          <w:szCs w:val="22"/>
          <w:lang w:val="en-US"/>
        </w:rPr>
      </w:pPr>
    </w:p>
    <w:p w14:paraId="6CAF69B8" w14:textId="2077B2E1" w:rsidR="0062002F" w:rsidRPr="005A52FB" w:rsidRDefault="0062002F" w:rsidP="0089005F">
      <w:pPr>
        <w:jc w:val="both"/>
        <w:rPr>
          <w:b/>
          <w:bCs/>
          <w:color w:val="0E101A"/>
          <w:sz w:val="22"/>
          <w:szCs w:val="22"/>
          <w:lang w:val="en-US"/>
        </w:rPr>
      </w:pPr>
    </w:p>
    <w:tbl>
      <w:tblPr>
        <w:tblpPr w:leftFromText="180" w:rightFromText="180" w:bottomFromText="160" w:vertAnchor="text" w:horzAnchor="margin" w:tblpXSpec="center" w:tblpY="-57"/>
        <w:tblW w:w="103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388"/>
        <w:gridCol w:w="1318"/>
        <w:gridCol w:w="2657"/>
        <w:gridCol w:w="2203"/>
        <w:gridCol w:w="1462"/>
        <w:gridCol w:w="1329"/>
      </w:tblGrid>
      <w:tr w:rsidR="0062002F" w:rsidRPr="005A52FB" w14:paraId="227DDF02" w14:textId="77777777" w:rsidTr="00A8554A">
        <w:trPr>
          <w:cantSplit/>
        </w:trPr>
        <w:tc>
          <w:tcPr>
            <w:tcW w:w="10357" w:type="dxa"/>
            <w:gridSpan w:val="6"/>
            <w:tcBorders>
              <w:top w:val="single" w:sz="4" w:space="0" w:color="auto"/>
              <w:left w:val="single" w:sz="12" w:space="0" w:color="auto"/>
              <w:bottom w:val="single" w:sz="6" w:space="0" w:color="auto"/>
              <w:right w:val="single" w:sz="12" w:space="0" w:color="auto"/>
            </w:tcBorders>
            <w:shd w:val="pct5" w:color="auto" w:fill="FFFFFF"/>
            <w:hideMark/>
          </w:tcPr>
          <w:p w14:paraId="2F7E7C93" w14:textId="77777777" w:rsidR="0062002F" w:rsidRPr="005A52FB" w:rsidRDefault="0062002F" w:rsidP="00A8554A">
            <w:pPr>
              <w:keepNext/>
              <w:keepLines/>
              <w:widowControl w:val="0"/>
              <w:rPr>
                <w:b/>
                <w:sz w:val="22"/>
                <w:szCs w:val="22"/>
                <w:lang w:val="en-US"/>
              </w:rPr>
            </w:pPr>
            <w:r w:rsidRPr="005A52FB">
              <w:rPr>
                <w:b/>
                <w:sz w:val="22"/>
                <w:szCs w:val="22"/>
                <w:lang w:val="en-US"/>
              </w:rPr>
              <w:t>Name of the applicant: United Nations Development Programme (UNDP)</w:t>
            </w:r>
          </w:p>
        </w:tc>
      </w:tr>
      <w:tr w:rsidR="0062002F" w:rsidRPr="005A52FB" w14:paraId="1EF71835" w14:textId="77777777" w:rsidTr="00A8554A">
        <w:trPr>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51E10DC4" w14:textId="77777777" w:rsidR="0062002F" w:rsidRPr="005A52FB" w:rsidRDefault="0062002F" w:rsidP="00A8554A">
            <w:pPr>
              <w:keepNext/>
              <w:keepLines/>
              <w:widowControl w:val="0"/>
              <w:rPr>
                <w:b/>
                <w:sz w:val="22"/>
                <w:szCs w:val="22"/>
                <w:lang w:val="en-US"/>
              </w:rPr>
            </w:pPr>
            <w:r w:rsidRPr="005A52FB">
              <w:rPr>
                <w:b/>
                <w:sz w:val="22"/>
                <w:szCs w:val="22"/>
                <w:lang w:val="en-US"/>
              </w:rPr>
              <w:t xml:space="preserve">Project title: </w:t>
            </w:r>
          </w:p>
          <w:p w14:paraId="41DA0154" w14:textId="71878579" w:rsidR="0062002F" w:rsidRPr="005A52FB" w:rsidRDefault="001937F4" w:rsidP="00A8554A">
            <w:pPr>
              <w:keepNext/>
              <w:keepLines/>
              <w:widowControl w:val="0"/>
              <w:rPr>
                <w:b/>
                <w:iCs/>
                <w:sz w:val="22"/>
                <w:szCs w:val="22"/>
                <w:lang w:val="en-US"/>
              </w:rPr>
            </w:pPr>
            <w:r w:rsidRPr="005A52FB">
              <w:rPr>
                <w:rFonts w:cstheme="minorHAnsi"/>
                <w:sz w:val="22"/>
                <w:szCs w:val="22"/>
                <w:lang w:val="en-US"/>
              </w:rPr>
              <w:t>EU4Schools Phase I</w:t>
            </w:r>
            <w:r w:rsidR="0062002F" w:rsidRPr="005A52FB">
              <w:rPr>
                <w:b/>
                <w:iCs/>
                <w:sz w:val="22"/>
                <w:szCs w:val="22"/>
                <w:lang w:val="en-US"/>
              </w:rPr>
              <w:t xml:space="preserve"> </w:t>
            </w:r>
          </w:p>
        </w:tc>
        <w:tc>
          <w:tcPr>
            <w:tcW w:w="7650" w:type="dxa"/>
            <w:gridSpan w:val="4"/>
            <w:tcBorders>
              <w:top w:val="single" w:sz="6" w:space="0" w:color="auto"/>
              <w:left w:val="single" w:sz="6" w:space="0" w:color="auto"/>
              <w:bottom w:val="single" w:sz="6" w:space="0" w:color="auto"/>
              <w:right w:val="single" w:sz="12" w:space="0" w:color="auto"/>
            </w:tcBorders>
            <w:hideMark/>
          </w:tcPr>
          <w:p w14:paraId="6371C749" w14:textId="77777777" w:rsidR="0062002F" w:rsidRPr="005A52FB" w:rsidRDefault="0062002F" w:rsidP="00A8554A">
            <w:pPr>
              <w:rPr>
                <w:b/>
                <w:sz w:val="22"/>
                <w:szCs w:val="22"/>
                <w:lang w:val="en-US"/>
              </w:rPr>
            </w:pPr>
            <w:r w:rsidRPr="005A52FB">
              <w:rPr>
                <w:b/>
                <w:sz w:val="22"/>
                <w:szCs w:val="22"/>
                <w:lang w:val="en-US"/>
              </w:rPr>
              <w:t>Sector (see Section 3.2.2 of Section 3): 15-15110, 15140</w:t>
            </w:r>
          </w:p>
        </w:tc>
      </w:tr>
      <w:tr w:rsidR="0062002F" w:rsidRPr="005A52FB" w14:paraId="103AEF9B" w14:textId="77777777" w:rsidTr="00A8554A">
        <w:trPr>
          <w:cantSplit/>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0868772F" w14:textId="77777777" w:rsidR="0062002F" w:rsidRPr="005A52FB" w:rsidRDefault="0062002F" w:rsidP="00A8554A">
            <w:pPr>
              <w:keepNext/>
              <w:keepLines/>
              <w:widowControl w:val="0"/>
              <w:jc w:val="center"/>
              <w:rPr>
                <w:b/>
                <w:sz w:val="22"/>
                <w:szCs w:val="22"/>
                <w:lang w:val="en-US"/>
              </w:rPr>
            </w:pPr>
            <w:r w:rsidRPr="005A52FB">
              <w:rPr>
                <w:b/>
                <w:sz w:val="22"/>
                <w:szCs w:val="22"/>
                <w:lang w:val="en-US"/>
              </w:rPr>
              <w:t>Location of the action</w:t>
            </w:r>
          </w:p>
        </w:tc>
        <w:tc>
          <w:tcPr>
            <w:tcW w:w="1318" w:type="dxa"/>
            <w:tcBorders>
              <w:top w:val="single" w:sz="6" w:space="0" w:color="auto"/>
              <w:left w:val="single" w:sz="6" w:space="0" w:color="auto"/>
              <w:bottom w:val="single" w:sz="6" w:space="0" w:color="auto"/>
              <w:right w:val="single" w:sz="6" w:space="0" w:color="auto"/>
            </w:tcBorders>
            <w:shd w:val="pct5" w:color="auto" w:fill="FFFFFF"/>
            <w:hideMark/>
          </w:tcPr>
          <w:p w14:paraId="2AB0F5F4" w14:textId="77777777" w:rsidR="0062002F" w:rsidRPr="005A52FB" w:rsidRDefault="0062002F" w:rsidP="00A8554A">
            <w:pPr>
              <w:keepNext/>
              <w:keepLines/>
              <w:widowControl w:val="0"/>
              <w:jc w:val="center"/>
              <w:rPr>
                <w:b/>
                <w:sz w:val="22"/>
                <w:szCs w:val="22"/>
                <w:lang w:val="en-US"/>
              </w:rPr>
            </w:pPr>
            <w:r w:rsidRPr="005A52FB">
              <w:rPr>
                <w:b/>
                <w:sz w:val="22"/>
                <w:szCs w:val="22"/>
                <w:lang w:val="en-US"/>
              </w:rPr>
              <w:t>Cost of the action (EUR)</w:t>
            </w:r>
          </w:p>
        </w:tc>
        <w:tc>
          <w:tcPr>
            <w:tcW w:w="2658" w:type="dxa"/>
            <w:tcBorders>
              <w:top w:val="single" w:sz="6" w:space="0" w:color="auto"/>
              <w:left w:val="single" w:sz="6" w:space="0" w:color="auto"/>
              <w:bottom w:val="single" w:sz="6" w:space="0" w:color="auto"/>
              <w:right w:val="single" w:sz="6" w:space="0" w:color="auto"/>
            </w:tcBorders>
            <w:shd w:val="pct5" w:color="auto" w:fill="FFFFFF"/>
            <w:hideMark/>
          </w:tcPr>
          <w:p w14:paraId="61D86E1A" w14:textId="77777777" w:rsidR="0062002F" w:rsidRPr="005A52FB" w:rsidRDefault="0062002F" w:rsidP="00A8554A">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0" w:type="auto"/>
            <w:tcBorders>
              <w:top w:val="single" w:sz="6" w:space="0" w:color="auto"/>
              <w:left w:val="single" w:sz="4" w:space="0" w:color="auto"/>
              <w:bottom w:val="single" w:sz="6" w:space="0" w:color="auto"/>
              <w:right w:val="single" w:sz="6" w:space="0" w:color="auto"/>
            </w:tcBorders>
            <w:shd w:val="pct5" w:color="auto" w:fill="FFFFFF"/>
            <w:hideMark/>
          </w:tcPr>
          <w:p w14:paraId="4704BAD4" w14:textId="77777777" w:rsidR="0062002F" w:rsidRPr="005A52FB" w:rsidRDefault="0062002F" w:rsidP="00A8554A">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17"/>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1B8039A0" w14:textId="77777777" w:rsidR="0062002F" w:rsidRPr="005A52FB" w:rsidRDefault="0062002F" w:rsidP="00A8554A">
            <w:pPr>
              <w:keepNext/>
              <w:keepLines/>
              <w:widowControl w:val="0"/>
              <w:jc w:val="center"/>
              <w:rPr>
                <w:b/>
                <w:sz w:val="22"/>
                <w:szCs w:val="22"/>
                <w:lang w:val="en-US"/>
              </w:rPr>
            </w:pPr>
            <w:r w:rsidRPr="005A52FB">
              <w:rPr>
                <w:b/>
                <w:sz w:val="22"/>
                <w:szCs w:val="22"/>
                <w:lang w:val="en-US"/>
              </w:rPr>
              <w:t>Amount contributed (by donor)</w:t>
            </w:r>
          </w:p>
        </w:tc>
        <w:tc>
          <w:tcPr>
            <w:tcW w:w="1326" w:type="dxa"/>
            <w:tcBorders>
              <w:top w:val="single" w:sz="6" w:space="0" w:color="auto"/>
              <w:left w:val="single" w:sz="6" w:space="0" w:color="auto"/>
              <w:bottom w:val="single" w:sz="6" w:space="0" w:color="auto"/>
              <w:right w:val="single" w:sz="12" w:space="0" w:color="auto"/>
            </w:tcBorders>
            <w:shd w:val="pct5" w:color="auto" w:fill="FFFFFF"/>
            <w:hideMark/>
          </w:tcPr>
          <w:p w14:paraId="212F641A" w14:textId="77777777" w:rsidR="0062002F" w:rsidRPr="005A52FB" w:rsidRDefault="0062002F" w:rsidP="00A8554A">
            <w:pPr>
              <w:keepNext/>
              <w:keepLines/>
              <w:widowControl w:val="0"/>
              <w:jc w:val="center"/>
              <w:rPr>
                <w:b/>
                <w:sz w:val="22"/>
                <w:szCs w:val="22"/>
                <w:lang w:val="en-US"/>
              </w:rPr>
            </w:pPr>
            <w:r w:rsidRPr="005A52FB">
              <w:rPr>
                <w:b/>
                <w:sz w:val="22"/>
                <w:szCs w:val="22"/>
                <w:lang w:val="en-US"/>
              </w:rPr>
              <w:t xml:space="preserve">Dates </w:t>
            </w:r>
          </w:p>
          <w:p w14:paraId="321FFD08" w14:textId="77777777" w:rsidR="0062002F" w:rsidRPr="005A52FB" w:rsidRDefault="0062002F" w:rsidP="00A8554A">
            <w:pPr>
              <w:keepNext/>
              <w:keepLines/>
              <w:widowControl w:val="0"/>
              <w:jc w:val="center"/>
              <w:rPr>
                <w:b/>
                <w:bCs/>
                <w:sz w:val="22"/>
                <w:szCs w:val="22"/>
                <w:lang w:val="en-US"/>
              </w:rPr>
            </w:pPr>
            <w:r w:rsidRPr="005A52FB">
              <w:rPr>
                <w:b/>
                <w:bCs/>
                <w:sz w:val="22"/>
                <w:szCs w:val="22"/>
                <w:lang w:val="en-US"/>
              </w:rPr>
              <w:t>(from dd/mm/</w:t>
            </w:r>
            <w:proofErr w:type="spellStart"/>
            <w:r w:rsidRPr="005A52FB">
              <w:rPr>
                <w:b/>
                <w:bCs/>
                <w:sz w:val="22"/>
                <w:szCs w:val="22"/>
                <w:lang w:val="en-US"/>
              </w:rPr>
              <w:t>yyy</w:t>
            </w:r>
            <w:proofErr w:type="spellEnd"/>
            <w:r w:rsidRPr="005A52FB">
              <w:rPr>
                <w:b/>
                <w:bCs/>
                <w:sz w:val="22"/>
                <w:szCs w:val="22"/>
                <w:lang w:val="en-US"/>
              </w:rPr>
              <w:t xml:space="preserve"> y to dd/mm/</w:t>
            </w:r>
            <w:proofErr w:type="spellStart"/>
            <w:r w:rsidRPr="005A52FB">
              <w:rPr>
                <w:b/>
                <w:bCs/>
                <w:sz w:val="22"/>
                <w:szCs w:val="22"/>
                <w:lang w:val="en-US"/>
              </w:rPr>
              <w:t>yyy</w:t>
            </w:r>
            <w:proofErr w:type="spellEnd"/>
            <w:r w:rsidRPr="005A52FB">
              <w:rPr>
                <w:b/>
                <w:bCs/>
                <w:sz w:val="22"/>
                <w:szCs w:val="22"/>
                <w:lang w:val="en-US"/>
              </w:rPr>
              <w:t xml:space="preserve"> y)</w:t>
            </w:r>
          </w:p>
        </w:tc>
      </w:tr>
      <w:tr w:rsidR="0062002F" w:rsidRPr="005A52FB" w14:paraId="59E081A7" w14:textId="77777777" w:rsidTr="00A8554A">
        <w:tblPrEx>
          <w:tblCellMar>
            <w:left w:w="108" w:type="dxa"/>
            <w:right w:w="108" w:type="dxa"/>
          </w:tblCellMar>
        </w:tblPrEx>
        <w:trPr>
          <w:cantSplit/>
          <w:trHeight w:val="3438"/>
        </w:trPr>
        <w:tc>
          <w:tcPr>
            <w:tcW w:w="1389" w:type="dxa"/>
            <w:tcBorders>
              <w:top w:val="single" w:sz="6" w:space="0" w:color="auto"/>
              <w:left w:val="single" w:sz="12" w:space="0" w:color="auto"/>
              <w:bottom w:val="single" w:sz="6" w:space="0" w:color="auto"/>
              <w:right w:val="single" w:sz="6" w:space="0" w:color="auto"/>
            </w:tcBorders>
            <w:hideMark/>
          </w:tcPr>
          <w:p w14:paraId="1C3961DC" w14:textId="77777777" w:rsidR="0062002F" w:rsidRPr="005A52FB" w:rsidRDefault="00F679A6" w:rsidP="00A8554A">
            <w:pPr>
              <w:keepNext/>
              <w:keepLines/>
              <w:widowControl w:val="0"/>
              <w:rPr>
                <w:sz w:val="22"/>
                <w:szCs w:val="22"/>
                <w:lang w:val="en-US"/>
              </w:rPr>
            </w:pPr>
            <w:r w:rsidRPr="005A52FB">
              <w:rPr>
                <w:sz w:val="22"/>
                <w:szCs w:val="22"/>
                <w:lang w:val="en-US"/>
              </w:rPr>
              <w:t>Kruja</w:t>
            </w:r>
          </w:p>
          <w:p w14:paraId="43911BBB" w14:textId="77777777" w:rsidR="00F679A6" w:rsidRPr="005A52FB" w:rsidRDefault="00F679A6" w:rsidP="00A8554A">
            <w:pPr>
              <w:keepNext/>
              <w:keepLines/>
              <w:widowControl w:val="0"/>
              <w:rPr>
                <w:sz w:val="22"/>
                <w:szCs w:val="22"/>
                <w:lang w:val="en-US"/>
              </w:rPr>
            </w:pPr>
            <w:r w:rsidRPr="005A52FB">
              <w:rPr>
                <w:sz w:val="22"/>
                <w:szCs w:val="22"/>
                <w:lang w:val="en-US"/>
              </w:rPr>
              <w:t>Durresi</w:t>
            </w:r>
          </w:p>
          <w:p w14:paraId="41711A9C" w14:textId="77777777" w:rsidR="00F679A6" w:rsidRPr="005A52FB" w:rsidRDefault="00F679A6" w:rsidP="00A8554A">
            <w:pPr>
              <w:keepNext/>
              <w:keepLines/>
              <w:widowControl w:val="0"/>
              <w:rPr>
                <w:sz w:val="22"/>
                <w:szCs w:val="22"/>
                <w:lang w:val="en-US"/>
              </w:rPr>
            </w:pPr>
            <w:proofErr w:type="spellStart"/>
            <w:r w:rsidRPr="005A52FB">
              <w:rPr>
                <w:sz w:val="22"/>
                <w:szCs w:val="22"/>
                <w:lang w:val="en-US"/>
              </w:rPr>
              <w:t>Kamza</w:t>
            </w:r>
            <w:proofErr w:type="spellEnd"/>
          </w:p>
          <w:p w14:paraId="7AE9FA41" w14:textId="77777777" w:rsidR="00F679A6" w:rsidRPr="005A52FB" w:rsidRDefault="00F679A6" w:rsidP="00A8554A">
            <w:pPr>
              <w:keepNext/>
              <w:keepLines/>
              <w:widowControl w:val="0"/>
              <w:rPr>
                <w:sz w:val="22"/>
                <w:szCs w:val="22"/>
                <w:lang w:val="en-US"/>
              </w:rPr>
            </w:pPr>
            <w:proofErr w:type="spellStart"/>
            <w:r w:rsidRPr="005A52FB">
              <w:rPr>
                <w:sz w:val="22"/>
                <w:szCs w:val="22"/>
                <w:lang w:val="en-US"/>
              </w:rPr>
              <w:t>Kavaja</w:t>
            </w:r>
            <w:proofErr w:type="spellEnd"/>
          </w:p>
          <w:p w14:paraId="4006BCAA" w14:textId="7AABE6B3" w:rsidR="00F679A6" w:rsidRPr="005A52FB" w:rsidRDefault="00F679A6" w:rsidP="00A8554A">
            <w:pPr>
              <w:keepNext/>
              <w:keepLines/>
              <w:widowControl w:val="0"/>
              <w:rPr>
                <w:sz w:val="22"/>
                <w:szCs w:val="22"/>
                <w:lang w:val="en-US"/>
              </w:rPr>
            </w:pPr>
            <w:proofErr w:type="spellStart"/>
            <w:r w:rsidRPr="005A52FB">
              <w:rPr>
                <w:sz w:val="22"/>
                <w:szCs w:val="22"/>
                <w:lang w:val="en-US"/>
              </w:rPr>
              <w:t>Kurbini</w:t>
            </w:r>
            <w:proofErr w:type="spellEnd"/>
          </w:p>
        </w:tc>
        <w:tc>
          <w:tcPr>
            <w:tcW w:w="1318" w:type="dxa"/>
            <w:tcBorders>
              <w:top w:val="single" w:sz="6" w:space="0" w:color="auto"/>
              <w:left w:val="single" w:sz="6" w:space="0" w:color="auto"/>
              <w:bottom w:val="single" w:sz="6" w:space="0" w:color="auto"/>
              <w:right w:val="single" w:sz="6" w:space="0" w:color="auto"/>
            </w:tcBorders>
          </w:tcPr>
          <w:p w14:paraId="5D8097CE" w14:textId="39B21F34" w:rsidR="0062002F" w:rsidRPr="005A52FB" w:rsidRDefault="0062002F" w:rsidP="00A8554A">
            <w:pPr>
              <w:keepNext/>
              <w:keepLines/>
              <w:widowControl w:val="0"/>
              <w:rPr>
                <w:sz w:val="22"/>
                <w:szCs w:val="22"/>
                <w:lang w:val="en-US"/>
              </w:rPr>
            </w:pPr>
            <w:r w:rsidRPr="005A52FB">
              <w:rPr>
                <w:sz w:val="22"/>
                <w:szCs w:val="22"/>
                <w:lang w:val="en-US"/>
              </w:rPr>
              <w:t xml:space="preserve">EUR              </w:t>
            </w:r>
            <w:r w:rsidR="00F679A6" w:rsidRPr="005A52FB">
              <w:rPr>
                <w:sz w:val="22"/>
                <w:szCs w:val="22"/>
                <w:lang w:val="en-US"/>
              </w:rPr>
              <w:t>15,115,000 Euro</w:t>
            </w:r>
            <w:r w:rsidRPr="005A52FB">
              <w:rPr>
                <w:sz w:val="22"/>
                <w:szCs w:val="22"/>
                <w:lang w:val="en-US"/>
              </w:rPr>
              <w:t xml:space="preserve"> </w:t>
            </w:r>
          </w:p>
          <w:p w14:paraId="294C8FB5" w14:textId="77777777" w:rsidR="0062002F" w:rsidRPr="005A52FB" w:rsidRDefault="0062002F" w:rsidP="00A8554A">
            <w:pPr>
              <w:keepNext/>
              <w:keepLines/>
              <w:widowControl w:val="0"/>
              <w:rPr>
                <w:sz w:val="22"/>
                <w:szCs w:val="22"/>
                <w:lang w:val="en-US"/>
              </w:rPr>
            </w:pPr>
          </w:p>
        </w:tc>
        <w:tc>
          <w:tcPr>
            <w:tcW w:w="2658" w:type="dxa"/>
            <w:tcBorders>
              <w:top w:val="single" w:sz="6" w:space="0" w:color="auto"/>
              <w:left w:val="single" w:sz="6" w:space="0" w:color="auto"/>
              <w:bottom w:val="single" w:sz="6" w:space="0" w:color="auto"/>
              <w:right w:val="single" w:sz="6" w:space="0" w:color="auto"/>
            </w:tcBorders>
            <w:hideMark/>
          </w:tcPr>
          <w:p w14:paraId="7931CC5F" w14:textId="77777777" w:rsidR="0062002F" w:rsidRPr="005A52FB" w:rsidRDefault="0062002F" w:rsidP="00A8554A">
            <w:pPr>
              <w:keepNext/>
              <w:keepLines/>
              <w:widowControl w:val="0"/>
              <w:rPr>
                <w:sz w:val="22"/>
                <w:szCs w:val="22"/>
                <w:lang w:val="en-US"/>
              </w:rPr>
            </w:pPr>
            <w:r w:rsidRPr="005A52FB">
              <w:rPr>
                <w:sz w:val="22"/>
                <w:szCs w:val="22"/>
                <w:lang w:val="en-US"/>
              </w:rPr>
              <w:t>Coordinator</w:t>
            </w:r>
          </w:p>
        </w:tc>
        <w:tc>
          <w:tcPr>
            <w:tcW w:w="2204" w:type="dxa"/>
            <w:tcBorders>
              <w:top w:val="single" w:sz="6" w:space="0" w:color="auto"/>
              <w:left w:val="single" w:sz="6" w:space="0" w:color="auto"/>
              <w:bottom w:val="single" w:sz="6" w:space="0" w:color="auto"/>
              <w:right w:val="single" w:sz="6" w:space="0" w:color="auto"/>
            </w:tcBorders>
            <w:hideMark/>
          </w:tcPr>
          <w:p w14:paraId="4C16E361" w14:textId="058F34C0" w:rsidR="0062002F" w:rsidRPr="005A52FB" w:rsidRDefault="0062002F" w:rsidP="00A8554A">
            <w:pPr>
              <w:keepNext/>
              <w:keepLines/>
              <w:widowControl w:val="0"/>
              <w:rPr>
                <w:sz w:val="22"/>
                <w:szCs w:val="22"/>
                <w:lang w:val="en-US"/>
              </w:rPr>
            </w:pPr>
            <w:r w:rsidRPr="005A52FB">
              <w:rPr>
                <w:sz w:val="22"/>
                <w:szCs w:val="22"/>
                <w:lang w:val="en-US"/>
              </w:rPr>
              <w:t xml:space="preserve">EU </w:t>
            </w:r>
          </w:p>
          <w:p w14:paraId="251DDE20" w14:textId="77777777" w:rsidR="0062002F" w:rsidRPr="005A52FB" w:rsidRDefault="0062002F" w:rsidP="00A8554A">
            <w:pPr>
              <w:keepNext/>
              <w:keepLines/>
              <w:widowControl w:val="0"/>
              <w:rPr>
                <w:sz w:val="22"/>
                <w:szCs w:val="22"/>
                <w:lang w:val="en-US"/>
              </w:rPr>
            </w:pPr>
            <w:r w:rsidRPr="005A52FB">
              <w:rPr>
                <w:sz w:val="22"/>
                <w:szCs w:val="22"/>
                <w:lang w:val="en-US"/>
              </w:rPr>
              <w:t xml:space="preserve">UNDP </w:t>
            </w:r>
          </w:p>
          <w:p w14:paraId="42B708F1" w14:textId="61E7611F" w:rsidR="0062002F" w:rsidRPr="005A52FB" w:rsidRDefault="0062002F" w:rsidP="00A8554A">
            <w:pPr>
              <w:keepNext/>
              <w:keepLines/>
              <w:widowControl w:val="0"/>
              <w:rPr>
                <w:sz w:val="22"/>
                <w:szCs w:val="22"/>
                <w:lang w:val="en-US"/>
              </w:rPr>
            </w:pPr>
          </w:p>
        </w:tc>
        <w:tc>
          <w:tcPr>
            <w:tcW w:w="1462" w:type="dxa"/>
            <w:tcBorders>
              <w:top w:val="single" w:sz="6" w:space="0" w:color="auto"/>
              <w:left w:val="single" w:sz="6" w:space="0" w:color="auto"/>
              <w:bottom w:val="single" w:sz="6" w:space="0" w:color="auto"/>
              <w:right w:val="single" w:sz="6" w:space="0" w:color="auto"/>
            </w:tcBorders>
            <w:hideMark/>
          </w:tcPr>
          <w:p w14:paraId="02DED2F5" w14:textId="4BC6CFBB" w:rsidR="00F679A6" w:rsidRPr="005A52FB" w:rsidRDefault="00F679A6" w:rsidP="00F679A6">
            <w:pPr>
              <w:keepNext/>
              <w:keepLines/>
              <w:widowControl w:val="0"/>
              <w:rPr>
                <w:sz w:val="22"/>
                <w:szCs w:val="22"/>
                <w:lang w:val="en-US"/>
              </w:rPr>
            </w:pPr>
            <w:r w:rsidRPr="005A52FB">
              <w:rPr>
                <w:sz w:val="22"/>
                <w:szCs w:val="22"/>
                <w:lang w:val="en-US"/>
              </w:rPr>
              <w:t>15,000</w:t>
            </w:r>
            <w:r w:rsidR="0062002F" w:rsidRPr="005A52FB">
              <w:rPr>
                <w:sz w:val="22"/>
                <w:szCs w:val="22"/>
                <w:lang w:val="en-US"/>
              </w:rPr>
              <w:t>,000 EUR (</w:t>
            </w:r>
            <w:r w:rsidRPr="005A52FB">
              <w:rPr>
                <w:sz w:val="22"/>
                <w:szCs w:val="22"/>
                <w:lang w:val="en-US"/>
              </w:rPr>
              <w:t>EU</w:t>
            </w:r>
            <w:r w:rsidR="0062002F" w:rsidRPr="005A52FB">
              <w:rPr>
                <w:sz w:val="22"/>
                <w:szCs w:val="22"/>
                <w:lang w:val="en-US"/>
              </w:rPr>
              <w:t>)</w:t>
            </w:r>
          </w:p>
          <w:p w14:paraId="2EFDCDE6" w14:textId="32943E28" w:rsidR="0062002F" w:rsidRPr="005A52FB" w:rsidRDefault="0062002F" w:rsidP="00A8554A">
            <w:pPr>
              <w:keepNext/>
              <w:keepLines/>
              <w:widowControl w:val="0"/>
              <w:rPr>
                <w:sz w:val="22"/>
                <w:szCs w:val="22"/>
                <w:lang w:val="en-US"/>
              </w:rPr>
            </w:pPr>
            <w:r w:rsidRPr="005A52FB">
              <w:rPr>
                <w:sz w:val="22"/>
                <w:szCs w:val="22"/>
                <w:lang w:val="en-US"/>
              </w:rPr>
              <w:t xml:space="preserve"> </w:t>
            </w:r>
          </w:p>
          <w:p w14:paraId="59D0BC62" w14:textId="798844A3" w:rsidR="0062002F" w:rsidRPr="005A52FB" w:rsidRDefault="00F679A6" w:rsidP="00A8554A">
            <w:pPr>
              <w:keepNext/>
              <w:keepLines/>
              <w:widowControl w:val="0"/>
              <w:rPr>
                <w:sz w:val="22"/>
                <w:szCs w:val="22"/>
                <w:lang w:val="en-US"/>
              </w:rPr>
            </w:pPr>
            <w:r w:rsidRPr="005A52FB">
              <w:rPr>
                <w:sz w:val="22"/>
                <w:szCs w:val="22"/>
                <w:lang w:val="en-US"/>
              </w:rPr>
              <w:t>115</w:t>
            </w:r>
            <w:r w:rsidR="0062002F" w:rsidRPr="005A52FB">
              <w:rPr>
                <w:sz w:val="22"/>
                <w:szCs w:val="22"/>
                <w:lang w:val="en-US"/>
              </w:rPr>
              <w:t xml:space="preserve">,000 EUR (UNDP) </w:t>
            </w:r>
          </w:p>
          <w:p w14:paraId="37D7CE8C" w14:textId="77777777" w:rsidR="0062002F" w:rsidRPr="005A52FB" w:rsidRDefault="0062002F" w:rsidP="00A8554A">
            <w:pPr>
              <w:keepNext/>
              <w:keepLines/>
              <w:widowControl w:val="0"/>
              <w:rPr>
                <w:sz w:val="22"/>
                <w:szCs w:val="22"/>
                <w:lang w:val="en-US"/>
              </w:rPr>
            </w:pPr>
          </w:p>
        </w:tc>
        <w:tc>
          <w:tcPr>
            <w:tcW w:w="1326" w:type="dxa"/>
            <w:tcBorders>
              <w:top w:val="single" w:sz="6" w:space="0" w:color="auto"/>
              <w:left w:val="single" w:sz="6" w:space="0" w:color="auto"/>
              <w:bottom w:val="single" w:sz="6" w:space="0" w:color="auto"/>
              <w:right w:val="single" w:sz="12" w:space="0" w:color="auto"/>
            </w:tcBorders>
            <w:hideMark/>
          </w:tcPr>
          <w:p w14:paraId="6D1BAD9E" w14:textId="45002B91" w:rsidR="0062002F" w:rsidRPr="005A52FB" w:rsidRDefault="0062002F" w:rsidP="00A8554A">
            <w:pPr>
              <w:keepNext/>
              <w:keepLines/>
              <w:widowControl w:val="0"/>
              <w:rPr>
                <w:sz w:val="22"/>
                <w:szCs w:val="22"/>
                <w:lang w:val="en-US"/>
              </w:rPr>
            </w:pPr>
            <w:r w:rsidRPr="005A52FB">
              <w:rPr>
                <w:sz w:val="22"/>
                <w:szCs w:val="22"/>
                <w:lang w:val="en-US"/>
              </w:rPr>
              <w:t>01/0</w:t>
            </w:r>
            <w:r w:rsidR="00F679A6" w:rsidRPr="005A52FB">
              <w:rPr>
                <w:sz w:val="22"/>
                <w:szCs w:val="22"/>
                <w:lang w:val="en-US"/>
              </w:rPr>
              <w:t>4</w:t>
            </w:r>
            <w:r w:rsidRPr="005A52FB">
              <w:rPr>
                <w:sz w:val="22"/>
                <w:szCs w:val="22"/>
                <w:lang w:val="en-US"/>
              </w:rPr>
              <w:t>/</w:t>
            </w:r>
            <w:r w:rsidR="00F679A6" w:rsidRPr="005A52FB">
              <w:rPr>
                <w:sz w:val="22"/>
                <w:szCs w:val="22"/>
                <w:lang w:val="en-US"/>
              </w:rPr>
              <w:t>2020</w:t>
            </w:r>
            <w:r w:rsidRPr="005A52FB">
              <w:rPr>
                <w:sz w:val="22"/>
                <w:szCs w:val="22"/>
                <w:lang w:val="en-US"/>
              </w:rPr>
              <w:t>– 3</w:t>
            </w:r>
            <w:r w:rsidR="00F679A6" w:rsidRPr="005A52FB">
              <w:rPr>
                <w:sz w:val="22"/>
                <w:szCs w:val="22"/>
                <w:lang w:val="en-US"/>
              </w:rPr>
              <w:t>0</w:t>
            </w:r>
            <w:r w:rsidRPr="005A52FB">
              <w:rPr>
                <w:sz w:val="22"/>
                <w:szCs w:val="22"/>
                <w:lang w:val="en-US"/>
              </w:rPr>
              <w:t>/0</w:t>
            </w:r>
            <w:r w:rsidR="00F679A6" w:rsidRPr="005A52FB">
              <w:rPr>
                <w:sz w:val="22"/>
                <w:szCs w:val="22"/>
                <w:lang w:val="en-US"/>
              </w:rPr>
              <w:t>9</w:t>
            </w:r>
            <w:r w:rsidRPr="005A52FB">
              <w:rPr>
                <w:sz w:val="22"/>
                <w:szCs w:val="22"/>
                <w:lang w:val="en-US"/>
              </w:rPr>
              <w:t>/202</w:t>
            </w:r>
            <w:r w:rsidR="00F679A6" w:rsidRPr="005A52FB">
              <w:rPr>
                <w:sz w:val="22"/>
                <w:szCs w:val="22"/>
                <w:lang w:val="en-US"/>
              </w:rPr>
              <w:t>1</w:t>
            </w:r>
          </w:p>
        </w:tc>
      </w:tr>
      <w:tr w:rsidR="0062002F" w:rsidRPr="005A52FB" w14:paraId="5A77C98A" w14:textId="77777777" w:rsidTr="00A8554A">
        <w:trPr>
          <w:cantSplit/>
          <w:trHeight w:val="2493"/>
        </w:trPr>
        <w:tc>
          <w:tcPr>
            <w:tcW w:w="2707" w:type="dxa"/>
            <w:gridSpan w:val="2"/>
            <w:tcBorders>
              <w:top w:val="single" w:sz="6" w:space="0" w:color="auto"/>
              <w:left w:val="single" w:sz="12" w:space="0" w:color="auto"/>
              <w:bottom w:val="single" w:sz="12" w:space="0" w:color="auto"/>
              <w:right w:val="single" w:sz="6" w:space="0" w:color="auto"/>
            </w:tcBorders>
            <w:hideMark/>
          </w:tcPr>
          <w:p w14:paraId="14DADC3B" w14:textId="77777777" w:rsidR="0062002F" w:rsidRPr="005A52FB" w:rsidRDefault="0062002F" w:rsidP="00A8554A">
            <w:pPr>
              <w:keepNext/>
              <w:keepLines/>
              <w:widowControl w:val="0"/>
              <w:rPr>
                <w:b/>
                <w:sz w:val="22"/>
                <w:szCs w:val="22"/>
                <w:lang w:val="en-US"/>
              </w:rPr>
            </w:pPr>
            <w:r w:rsidRPr="005A52FB">
              <w:rPr>
                <w:b/>
                <w:sz w:val="22"/>
                <w:szCs w:val="22"/>
                <w:lang w:val="en-US"/>
              </w:rPr>
              <w:t>Objectives and results of the action</w:t>
            </w:r>
          </w:p>
        </w:tc>
        <w:tc>
          <w:tcPr>
            <w:tcW w:w="7650" w:type="dxa"/>
            <w:gridSpan w:val="4"/>
            <w:tcBorders>
              <w:top w:val="single" w:sz="6" w:space="0" w:color="auto"/>
              <w:left w:val="single" w:sz="6" w:space="0" w:color="auto"/>
              <w:bottom w:val="single" w:sz="12" w:space="0" w:color="auto"/>
              <w:right w:val="single" w:sz="12" w:space="0" w:color="auto"/>
            </w:tcBorders>
            <w:hideMark/>
          </w:tcPr>
          <w:p w14:paraId="1EB3A441" w14:textId="01400C63" w:rsidR="00BA62F2" w:rsidRPr="005A52FB" w:rsidRDefault="0062002F" w:rsidP="00BA62F2">
            <w:pPr>
              <w:tabs>
                <w:tab w:val="num" w:pos="0"/>
              </w:tabs>
              <w:jc w:val="both"/>
              <w:rPr>
                <w:sz w:val="22"/>
                <w:szCs w:val="22"/>
                <w:lang w:val="en-US"/>
              </w:rPr>
            </w:pPr>
            <w:r w:rsidRPr="005A52FB">
              <w:rPr>
                <w:b/>
                <w:sz w:val="22"/>
                <w:szCs w:val="22"/>
                <w:lang w:val="en-US"/>
              </w:rPr>
              <w:t xml:space="preserve">Overall Objective: </w:t>
            </w:r>
            <w:r w:rsidR="00BA62F2" w:rsidRPr="005A52FB">
              <w:rPr>
                <w:sz w:val="22"/>
                <w:szCs w:val="22"/>
                <w:lang w:val="en-US"/>
              </w:rPr>
              <w:t xml:space="preserve"> Support national and local governments in reducing further social and economic losses, and to accelerate the recovery process through educational facility repairs and reconstruction.</w:t>
            </w:r>
          </w:p>
          <w:p w14:paraId="4007C656" w14:textId="77777777" w:rsidR="00BA62F2" w:rsidRPr="005A52FB" w:rsidRDefault="00BA62F2" w:rsidP="00BA62F2">
            <w:pPr>
              <w:tabs>
                <w:tab w:val="left" w:pos="180"/>
              </w:tabs>
              <w:suppressAutoHyphens/>
              <w:jc w:val="both"/>
              <w:rPr>
                <w:sz w:val="22"/>
                <w:szCs w:val="22"/>
                <w:lang w:val="en-US"/>
              </w:rPr>
            </w:pPr>
          </w:p>
          <w:p w14:paraId="1C4012A8" w14:textId="0550A572" w:rsidR="00BA62F2" w:rsidRPr="005A52FB" w:rsidRDefault="00BA62F2" w:rsidP="00BA62F2">
            <w:pPr>
              <w:tabs>
                <w:tab w:val="left" w:pos="180"/>
              </w:tabs>
              <w:suppressAutoHyphens/>
              <w:jc w:val="both"/>
              <w:rPr>
                <w:rStyle w:val="Heading5Char"/>
                <w:b w:val="0"/>
                <w:bCs/>
                <w:sz w:val="22"/>
                <w:szCs w:val="22"/>
                <w:lang w:val="en-US"/>
              </w:rPr>
            </w:pPr>
            <w:r w:rsidRPr="005A52FB">
              <w:rPr>
                <w:sz w:val="22"/>
                <w:szCs w:val="22"/>
                <w:lang w:val="en-US"/>
              </w:rPr>
              <w:t>The specific objectives are:</w:t>
            </w:r>
            <w:r w:rsidRPr="005A52FB">
              <w:rPr>
                <w:rStyle w:val="Heading5Char"/>
                <w:b w:val="0"/>
                <w:bCs/>
                <w:sz w:val="22"/>
                <w:szCs w:val="22"/>
                <w:lang w:val="en-US"/>
              </w:rPr>
              <w:t xml:space="preserve"> </w:t>
            </w:r>
          </w:p>
          <w:p w14:paraId="57C4B9DB" w14:textId="311AF0E2" w:rsidR="00BA62F2" w:rsidRPr="005A52FB" w:rsidRDefault="00BA62F2" w:rsidP="00807F74">
            <w:pPr>
              <w:pStyle w:val="ListParagraph"/>
              <w:numPr>
                <w:ilvl w:val="0"/>
                <w:numId w:val="41"/>
              </w:numPr>
              <w:tabs>
                <w:tab w:val="left" w:pos="180"/>
              </w:tabs>
              <w:suppressAutoHyphens/>
              <w:rPr>
                <w:rFonts w:ascii="Times New Roman" w:eastAsia="Times New Roman" w:hAnsi="Times New Roman" w:cs="Times New Roman"/>
                <w:snapToGrid w:val="0"/>
                <w:lang w:val="en-US" w:eastAsia="en-GB"/>
              </w:rPr>
            </w:pPr>
            <w:r w:rsidRPr="005A52FB">
              <w:rPr>
                <w:rFonts w:ascii="Times New Roman" w:eastAsia="Times New Roman" w:hAnsi="Times New Roman" w:cs="Times New Roman"/>
                <w:snapToGrid w:val="0"/>
                <w:lang w:val="en-US" w:eastAsia="en-GB"/>
              </w:rPr>
              <w:t>To support repairing and reconstruction, including basic furnishing, of education facilities in municipalities affected by the earthquake according to</w:t>
            </w:r>
            <w:r w:rsidRPr="005A52FB">
              <w:rPr>
                <w:rFonts w:ascii="Times New Roman" w:eastAsia="Times New Roman" w:hAnsi="Times New Roman" w:cs="Times New Roman"/>
                <w:b/>
                <w:snapToGrid w:val="0"/>
                <w:lang w:val="en-US" w:eastAsia="en-GB"/>
              </w:rPr>
              <w:t xml:space="preserve"> </w:t>
            </w:r>
            <w:r w:rsidRPr="005A52FB">
              <w:rPr>
                <w:rFonts w:ascii="Times New Roman" w:eastAsia="Times New Roman" w:hAnsi="Times New Roman" w:cs="Times New Roman"/>
                <w:snapToGrid w:val="0"/>
                <w:lang w:val="en-US" w:eastAsia="en-GB"/>
              </w:rPr>
              <w:t>international standards;</w:t>
            </w:r>
          </w:p>
          <w:p w14:paraId="1AEEE945" w14:textId="424A1FE9" w:rsidR="0062002F" w:rsidRPr="005A52FB" w:rsidRDefault="00BA62F2" w:rsidP="00807F74">
            <w:pPr>
              <w:pStyle w:val="ListParagraph"/>
              <w:numPr>
                <w:ilvl w:val="0"/>
                <w:numId w:val="41"/>
              </w:numPr>
              <w:tabs>
                <w:tab w:val="left" w:pos="180"/>
              </w:tabs>
              <w:suppressAutoHyphens/>
              <w:rPr>
                <w:rFonts w:ascii="Times New Roman" w:hAnsi="Times New Roman" w:cs="Times New Roman"/>
                <w:bCs/>
                <w:snapToGrid w:val="0"/>
                <w:lang w:val="en-US" w:eastAsia="en-US"/>
              </w:rPr>
            </w:pPr>
            <w:r w:rsidRPr="005A52FB" w:rsidDel="00455235">
              <w:rPr>
                <w:rFonts w:ascii="Times New Roman" w:eastAsia="Times New Roman" w:hAnsi="Times New Roman" w:cs="Times New Roman"/>
                <w:snapToGrid w:val="0"/>
                <w:lang w:val="en-US" w:eastAsia="en-GB"/>
              </w:rPr>
              <w:t xml:space="preserve"> </w:t>
            </w:r>
            <w:r w:rsidRPr="005A52FB">
              <w:rPr>
                <w:rFonts w:ascii="Times New Roman" w:eastAsia="Times New Roman" w:hAnsi="Times New Roman" w:cs="Times New Roman"/>
                <w:lang w:val="en-US" w:eastAsia="en-GB"/>
              </w:rPr>
              <w:t>To provide increased transparency, accountability and inclusiveness to the recovery process.</w:t>
            </w:r>
          </w:p>
        </w:tc>
      </w:tr>
      <w:tr w:rsidR="0062002F" w:rsidRPr="005A52FB" w14:paraId="47A9F7AD" w14:textId="77777777" w:rsidTr="00A8554A">
        <w:trPr>
          <w:cantSplit/>
          <w:trHeight w:val="672"/>
        </w:trPr>
        <w:tc>
          <w:tcPr>
            <w:tcW w:w="2707" w:type="dxa"/>
            <w:gridSpan w:val="2"/>
            <w:tcBorders>
              <w:top w:val="single" w:sz="12" w:space="0" w:color="auto"/>
              <w:left w:val="nil"/>
              <w:bottom w:val="nil"/>
              <w:right w:val="nil"/>
            </w:tcBorders>
          </w:tcPr>
          <w:p w14:paraId="407BAC4B" w14:textId="77777777" w:rsidR="0062002F" w:rsidRPr="005A52FB" w:rsidRDefault="0062002F" w:rsidP="00A8554A">
            <w:pPr>
              <w:keepNext/>
              <w:keepLines/>
              <w:widowControl w:val="0"/>
              <w:rPr>
                <w:b/>
                <w:sz w:val="22"/>
                <w:szCs w:val="22"/>
                <w:lang w:val="en-US"/>
              </w:rPr>
            </w:pPr>
          </w:p>
        </w:tc>
        <w:tc>
          <w:tcPr>
            <w:tcW w:w="7650" w:type="dxa"/>
            <w:gridSpan w:val="4"/>
            <w:tcBorders>
              <w:top w:val="single" w:sz="12" w:space="0" w:color="auto"/>
              <w:left w:val="nil"/>
              <w:bottom w:val="nil"/>
              <w:right w:val="nil"/>
            </w:tcBorders>
          </w:tcPr>
          <w:p w14:paraId="638D8812" w14:textId="77777777" w:rsidR="0062002F" w:rsidRPr="005A52FB" w:rsidRDefault="0062002F" w:rsidP="00A8554A">
            <w:pPr>
              <w:jc w:val="both"/>
              <w:rPr>
                <w:b/>
                <w:sz w:val="22"/>
                <w:szCs w:val="22"/>
                <w:lang w:val="en-US"/>
              </w:rPr>
            </w:pPr>
          </w:p>
        </w:tc>
      </w:tr>
    </w:tbl>
    <w:p w14:paraId="3B2C69A0" w14:textId="31DCF871" w:rsidR="0062002F" w:rsidRPr="005A52FB" w:rsidRDefault="0062002F" w:rsidP="0089005F">
      <w:pPr>
        <w:jc w:val="both"/>
        <w:rPr>
          <w:b/>
          <w:bCs/>
          <w:color w:val="0E101A"/>
          <w:sz w:val="22"/>
          <w:szCs w:val="22"/>
          <w:lang w:val="en-US"/>
        </w:rPr>
      </w:pPr>
    </w:p>
    <w:p w14:paraId="0533CE50" w14:textId="77777777" w:rsidR="0062002F" w:rsidRPr="005A52FB" w:rsidRDefault="0062002F" w:rsidP="0089005F">
      <w:pPr>
        <w:jc w:val="both"/>
        <w:rPr>
          <w:b/>
          <w:bCs/>
          <w:color w:val="0E101A"/>
          <w:sz w:val="22"/>
          <w:szCs w:val="22"/>
          <w:lang w:val="en-US"/>
        </w:rPr>
      </w:pPr>
    </w:p>
    <w:p w14:paraId="30AAB92D" w14:textId="633EB042" w:rsidR="00F974D1" w:rsidRPr="005A52FB" w:rsidRDefault="00F974D1" w:rsidP="0089005F">
      <w:pPr>
        <w:jc w:val="both"/>
        <w:rPr>
          <w:b/>
          <w:bCs/>
          <w:color w:val="0E101A"/>
          <w:sz w:val="22"/>
          <w:szCs w:val="22"/>
          <w:lang w:val="en-US"/>
        </w:rPr>
      </w:pPr>
    </w:p>
    <w:tbl>
      <w:tblPr>
        <w:tblpPr w:leftFromText="180" w:rightFromText="180" w:bottomFromText="160" w:vertAnchor="text" w:horzAnchor="margin" w:tblpXSpec="center" w:tblpY="-57"/>
        <w:tblW w:w="103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389"/>
        <w:gridCol w:w="1323"/>
        <w:gridCol w:w="2176"/>
        <w:gridCol w:w="2126"/>
        <w:gridCol w:w="2020"/>
        <w:gridCol w:w="1323"/>
      </w:tblGrid>
      <w:tr w:rsidR="0043059C" w:rsidRPr="005A52FB" w14:paraId="406636AD" w14:textId="77777777" w:rsidTr="009E151D">
        <w:trPr>
          <w:cantSplit/>
        </w:trPr>
        <w:tc>
          <w:tcPr>
            <w:tcW w:w="10357" w:type="dxa"/>
            <w:gridSpan w:val="6"/>
            <w:tcBorders>
              <w:top w:val="single" w:sz="12" w:space="0" w:color="auto"/>
              <w:left w:val="single" w:sz="12" w:space="0" w:color="auto"/>
              <w:bottom w:val="single" w:sz="6" w:space="0" w:color="auto"/>
              <w:right w:val="single" w:sz="12" w:space="0" w:color="auto"/>
            </w:tcBorders>
            <w:shd w:val="pct5" w:color="auto" w:fill="FFFFFF"/>
            <w:hideMark/>
          </w:tcPr>
          <w:p w14:paraId="1F8EB298" w14:textId="77777777" w:rsidR="0043059C" w:rsidRPr="005A52FB" w:rsidRDefault="0043059C" w:rsidP="009E151D">
            <w:pPr>
              <w:keepNext/>
              <w:keepLines/>
              <w:widowControl w:val="0"/>
              <w:rPr>
                <w:b/>
                <w:sz w:val="22"/>
                <w:szCs w:val="22"/>
                <w:lang w:val="en-US"/>
              </w:rPr>
            </w:pPr>
            <w:r w:rsidRPr="005A52FB">
              <w:rPr>
                <w:b/>
                <w:sz w:val="22"/>
                <w:szCs w:val="22"/>
                <w:lang w:val="en-US"/>
              </w:rPr>
              <w:lastRenderedPageBreak/>
              <w:t>Name of the applicant: United Nations Development Programme (UNDP)</w:t>
            </w:r>
          </w:p>
        </w:tc>
      </w:tr>
      <w:tr w:rsidR="0043059C" w:rsidRPr="005A52FB" w14:paraId="2285CA94" w14:textId="77777777" w:rsidTr="009E151D">
        <w:trPr>
          <w:cantSplit/>
          <w:trHeight w:val="2118"/>
        </w:trPr>
        <w:tc>
          <w:tcPr>
            <w:tcW w:w="2712" w:type="dxa"/>
            <w:gridSpan w:val="2"/>
            <w:tcBorders>
              <w:top w:val="single" w:sz="6" w:space="0" w:color="auto"/>
              <w:left w:val="single" w:sz="12" w:space="0" w:color="auto"/>
              <w:bottom w:val="single" w:sz="6" w:space="0" w:color="auto"/>
              <w:right w:val="single" w:sz="6" w:space="0" w:color="auto"/>
            </w:tcBorders>
            <w:shd w:val="pct5" w:color="auto" w:fill="FFFFFF"/>
            <w:vAlign w:val="center"/>
            <w:hideMark/>
          </w:tcPr>
          <w:p w14:paraId="2C4C734D" w14:textId="77777777" w:rsidR="0043059C" w:rsidRPr="005A52FB" w:rsidRDefault="0043059C" w:rsidP="009E151D">
            <w:pPr>
              <w:keepNext/>
              <w:keepLines/>
              <w:widowControl w:val="0"/>
              <w:rPr>
                <w:b/>
                <w:sz w:val="22"/>
                <w:szCs w:val="22"/>
                <w:lang w:val="en-US"/>
              </w:rPr>
            </w:pPr>
            <w:r w:rsidRPr="005A52FB">
              <w:rPr>
                <w:b/>
                <w:sz w:val="22"/>
                <w:szCs w:val="22"/>
                <w:lang w:val="en-US"/>
              </w:rPr>
              <w:t xml:space="preserve">Project title: </w:t>
            </w:r>
          </w:p>
          <w:p w14:paraId="0BF00C65" w14:textId="77777777" w:rsidR="0043059C" w:rsidRPr="005A52FB" w:rsidRDefault="0043059C" w:rsidP="009E151D">
            <w:pPr>
              <w:rPr>
                <w:b/>
                <w:bCs/>
                <w:sz w:val="22"/>
                <w:szCs w:val="22"/>
                <w:lang w:val="en-US"/>
              </w:rPr>
            </w:pPr>
            <w:r w:rsidRPr="005A52FB">
              <w:rPr>
                <w:b/>
                <w:bCs/>
                <w:sz w:val="22"/>
                <w:szCs w:val="22"/>
                <w:lang w:val="en-US"/>
              </w:rPr>
              <w:t>Economic and Social Empowerment for Roma and Egyptians- a booster for social inclusion (ESERE)</w:t>
            </w:r>
          </w:p>
        </w:tc>
        <w:tc>
          <w:tcPr>
            <w:tcW w:w="7645" w:type="dxa"/>
            <w:gridSpan w:val="4"/>
            <w:tcBorders>
              <w:top w:val="single" w:sz="6" w:space="0" w:color="auto"/>
              <w:left w:val="single" w:sz="6" w:space="0" w:color="auto"/>
              <w:bottom w:val="single" w:sz="6" w:space="0" w:color="auto"/>
              <w:right w:val="single" w:sz="12" w:space="0" w:color="auto"/>
            </w:tcBorders>
            <w:hideMark/>
          </w:tcPr>
          <w:p w14:paraId="131833BE" w14:textId="77777777" w:rsidR="0043059C" w:rsidRPr="005A52FB" w:rsidRDefault="0043059C" w:rsidP="009E151D">
            <w:pPr>
              <w:rPr>
                <w:b/>
                <w:sz w:val="22"/>
                <w:szCs w:val="22"/>
                <w:lang w:val="en-US"/>
              </w:rPr>
            </w:pPr>
            <w:r w:rsidRPr="005A52FB">
              <w:rPr>
                <w:b/>
                <w:sz w:val="22"/>
                <w:szCs w:val="22"/>
                <w:lang w:val="en-US"/>
              </w:rPr>
              <w:t>Sector (see Section 3.2.2 of Section 3): 16-16050, 16010</w:t>
            </w:r>
          </w:p>
        </w:tc>
      </w:tr>
      <w:tr w:rsidR="0043059C" w:rsidRPr="005A52FB" w14:paraId="74ACA178" w14:textId="77777777" w:rsidTr="009E151D">
        <w:trPr>
          <w:cantSplit/>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01B95F58" w14:textId="77777777" w:rsidR="0043059C" w:rsidRPr="005A52FB" w:rsidRDefault="0043059C" w:rsidP="009E151D">
            <w:pPr>
              <w:keepNext/>
              <w:keepLines/>
              <w:widowControl w:val="0"/>
              <w:jc w:val="center"/>
              <w:rPr>
                <w:b/>
                <w:sz w:val="22"/>
                <w:szCs w:val="22"/>
                <w:lang w:val="en-US"/>
              </w:rPr>
            </w:pPr>
            <w:r w:rsidRPr="005A52FB">
              <w:rPr>
                <w:b/>
                <w:sz w:val="22"/>
                <w:szCs w:val="22"/>
                <w:lang w:val="en-US"/>
              </w:rPr>
              <w:t>Location of the action</w:t>
            </w:r>
          </w:p>
        </w:tc>
        <w:tc>
          <w:tcPr>
            <w:tcW w:w="1323" w:type="dxa"/>
            <w:tcBorders>
              <w:top w:val="single" w:sz="6" w:space="0" w:color="auto"/>
              <w:left w:val="single" w:sz="6" w:space="0" w:color="auto"/>
              <w:bottom w:val="single" w:sz="6" w:space="0" w:color="auto"/>
              <w:right w:val="single" w:sz="6" w:space="0" w:color="auto"/>
            </w:tcBorders>
            <w:shd w:val="pct5" w:color="auto" w:fill="FFFFFF"/>
            <w:hideMark/>
          </w:tcPr>
          <w:p w14:paraId="3F8B62B3" w14:textId="77777777" w:rsidR="0043059C" w:rsidRPr="005A52FB" w:rsidRDefault="0043059C" w:rsidP="009E151D">
            <w:pPr>
              <w:keepNext/>
              <w:keepLines/>
              <w:widowControl w:val="0"/>
              <w:jc w:val="center"/>
              <w:rPr>
                <w:b/>
                <w:sz w:val="22"/>
                <w:szCs w:val="22"/>
                <w:lang w:val="en-US"/>
              </w:rPr>
            </w:pPr>
            <w:r w:rsidRPr="005A52FB">
              <w:rPr>
                <w:b/>
                <w:sz w:val="22"/>
                <w:szCs w:val="22"/>
                <w:lang w:val="en-US"/>
              </w:rPr>
              <w:t>Cost of the action (EUR)</w:t>
            </w:r>
          </w:p>
        </w:tc>
        <w:tc>
          <w:tcPr>
            <w:tcW w:w="2176" w:type="dxa"/>
            <w:tcBorders>
              <w:top w:val="single" w:sz="6" w:space="0" w:color="auto"/>
              <w:left w:val="single" w:sz="6" w:space="0" w:color="auto"/>
              <w:bottom w:val="single" w:sz="6" w:space="0" w:color="auto"/>
              <w:right w:val="single" w:sz="6" w:space="0" w:color="auto"/>
            </w:tcBorders>
            <w:shd w:val="pct5" w:color="auto" w:fill="FFFFFF"/>
            <w:hideMark/>
          </w:tcPr>
          <w:p w14:paraId="61563B8E" w14:textId="77777777" w:rsidR="0043059C" w:rsidRPr="005A52FB" w:rsidRDefault="0043059C" w:rsidP="009E151D">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2126" w:type="dxa"/>
            <w:tcBorders>
              <w:top w:val="single" w:sz="6" w:space="0" w:color="auto"/>
              <w:left w:val="single" w:sz="4" w:space="0" w:color="auto"/>
              <w:bottom w:val="single" w:sz="6" w:space="0" w:color="auto"/>
              <w:right w:val="single" w:sz="6" w:space="0" w:color="auto"/>
            </w:tcBorders>
            <w:shd w:val="pct5" w:color="auto" w:fill="FFFFFF"/>
            <w:hideMark/>
          </w:tcPr>
          <w:p w14:paraId="44378EDA" w14:textId="77777777" w:rsidR="0043059C" w:rsidRPr="005A52FB" w:rsidRDefault="0043059C" w:rsidP="009E151D">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18"/>
            </w:r>
          </w:p>
        </w:tc>
        <w:tc>
          <w:tcPr>
            <w:tcW w:w="2020" w:type="dxa"/>
            <w:tcBorders>
              <w:top w:val="single" w:sz="6" w:space="0" w:color="auto"/>
              <w:left w:val="single" w:sz="6" w:space="0" w:color="auto"/>
              <w:bottom w:val="single" w:sz="6" w:space="0" w:color="auto"/>
              <w:right w:val="single" w:sz="6" w:space="0" w:color="auto"/>
            </w:tcBorders>
            <w:shd w:val="pct5" w:color="auto" w:fill="FFFFFF"/>
            <w:hideMark/>
          </w:tcPr>
          <w:p w14:paraId="227019FD" w14:textId="77777777" w:rsidR="0043059C" w:rsidRPr="005A52FB" w:rsidRDefault="0043059C" w:rsidP="009E151D">
            <w:pPr>
              <w:keepNext/>
              <w:keepLines/>
              <w:widowControl w:val="0"/>
              <w:jc w:val="center"/>
              <w:rPr>
                <w:b/>
                <w:sz w:val="22"/>
                <w:szCs w:val="22"/>
                <w:lang w:val="en-US"/>
              </w:rPr>
            </w:pPr>
            <w:r w:rsidRPr="005A52FB">
              <w:rPr>
                <w:b/>
                <w:sz w:val="22"/>
                <w:szCs w:val="22"/>
                <w:lang w:val="en-US"/>
              </w:rPr>
              <w:t>Amount contributed (by donor)</w:t>
            </w:r>
          </w:p>
        </w:tc>
        <w:tc>
          <w:tcPr>
            <w:tcW w:w="1323" w:type="dxa"/>
            <w:tcBorders>
              <w:top w:val="single" w:sz="6" w:space="0" w:color="auto"/>
              <w:left w:val="single" w:sz="6" w:space="0" w:color="auto"/>
              <w:bottom w:val="single" w:sz="6" w:space="0" w:color="auto"/>
              <w:right w:val="single" w:sz="12" w:space="0" w:color="auto"/>
            </w:tcBorders>
            <w:shd w:val="pct5" w:color="auto" w:fill="FFFFFF"/>
            <w:hideMark/>
          </w:tcPr>
          <w:p w14:paraId="41A1BBC1" w14:textId="77777777" w:rsidR="0043059C" w:rsidRPr="005A52FB" w:rsidRDefault="0043059C" w:rsidP="009E151D">
            <w:pPr>
              <w:keepNext/>
              <w:keepLines/>
              <w:widowControl w:val="0"/>
              <w:jc w:val="center"/>
              <w:rPr>
                <w:b/>
                <w:sz w:val="22"/>
                <w:szCs w:val="22"/>
                <w:lang w:val="en-US"/>
              </w:rPr>
            </w:pPr>
            <w:r w:rsidRPr="005A52FB">
              <w:rPr>
                <w:b/>
                <w:sz w:val="22"/>
                <w:szCs w:val="22"/>
                <w:lang w:val="en-US"/>
              </w:rPr>
              <w:t>Dates (from dd/mm/</w:t>
            </w:r>
            <w:proofErr w:type="spellStart"/>
            <w:r w:rsidRPr="005A52FB">
              <w:rPr>
                <w:b/>
                <w:sz w:val="22"/>
                <w:szCs w:val="22"/>
                <w:lang w:val="en-US"/>
              </w:rPr>
              <w:t>yyy</w:t>
            </w:r>
            <w:proofErr w:type="spellEnd"/>
            <w:r w:rsidRPr="005A52FB">
              <w:rPr>
                <w:b/>
                <w:sz w:val="22"/>
                <w:szCs w:val="22"/>
                <w:lang w:val="en-US"/>
              </w:rPr>
              <w:t xml:space="preserve"> y to dd/mm/</w:t>
            </w:r>
            <w:proofErr w:type="spellStart"/>
            <w:r w:rsidRPr="005A52FB">
              <w:rPr>
                <w:b/>
                <w:sz w:val="22"/>
                <w:szCs w:val="22"/>
                <w:lang w:val="en-US"/>
              </w:rPr>
              <w:t>yyy</w:t>
            </w:r>
            <w:proofErr w:type="spellEnd"/>
            <w:r w:rsidRPr="005A52FB">
              <w:rPr>
                <w:b/>
                <w:sz w:val="22"/>
                <w:szCs w:val="22"/>
                <w:lang w:val="en-US"/>
              </w:rPr>
              <w:t xml:space="preserve"> y)</w:t>
            </w:r>
          </w:p>
        </w:tc>
      </w:tr>
      <w:tr w:rsidR="0043059C" w:rsidRPr="005A52FB" w14:paraId="62E7D913" w14:textId="77777777" w:rsidTr="009E151D">
        <w:trPr>
          <w:cantSplit/>
          <w:trHeight w:val="1332"/>
        </w:trPr>
        <w:tc>
          <w:tcPr>
            <w:tcW w:w="1389" w:type="dxa"/>
            <w:tcBorders>
              <w:top w:val="single" w:sz="6" w:space="0" w:color="auto"/>
              <w:left w:val="single" w:sz="12" w:space="0" w:color="auto"/>
              <w:bottom w:val="single" w:sz="6" w:space="0" w:color="auto"/>
              <w:right w:val="single" w:sz="6" w:space="0" w:color="auto"/>
            </w:tcBorders>
            <w:hideMark/>
          </w:tcPr>
          <w:p w14:paraId="1DBB67F1" w14:textId="77777777" w:rsidR="0043059C" w:rsidRPr="005A52FB" w:rsidRDefault="0043059C" w:rsidP="009E151D">
            <w:pPr>
              <w:keepNext/>
              <w:keepLines/>
              <w:widowControl w:val="0"/>
              <w:rPr>
                <w:bCs/>
                <w:sz w:val="22"/>
                <w:szCs w:val="22"/>
                <w:lang w:val="en-US"/>
              </w:rPr>
            </w:pPr>
            <w:r w:rsidRPr="005A52FB">
              <w:rPr>
                <w:bCs/>
                <w:sz w:val="22"/>
                <w:szCs w:val="22"/>
                <w:lang w:val="en-US"/>
              </w:rPr>
              <w:t>Albania (Tirana, Durres, Berat, Shkoder)</w:t>
            </w:r>
          </w:p>
          <w:p w14:paraId="398F3908" w14:textId="77777777" w:rsidR="0043059C" w:rsidRPr="005A52FB" w:rsidRDefault="0043059C" w:rsidP="009E151D">
            <w:pPr>
              <w:keepNext/>
              <w:keepLines/>
              <w:widowControl w:val="0"/>
              <w:rPr>
                <w:sz w:val="22"/>
                <w:szCs w:val="22"/>
                <w:lang w:val="en-US"/>
              </w:rPr>
            </w:pPr>
          </w:p>
        </w:tc>
        <w:tc>
          <w:tcPr>
            <w:tcW w:w="1323" w:type="dxa"/>
            <w:tcBorders>
              <w:top w:val="single" w:sz="6" w:space="0" w:color="auto"/>
              <w:left w:val="single" w:sz="6" w:space="0" w:color="auto"/>
              <w:bottom w:val="single" w:sz="6" w:space="0" w:color="auto"/>
              <w:right w:val="single" w:sz="6" w:space="0" w:color="auto"/>
            </w:tcBorders>
          </w:tcPr>
          <w:p w14:paraId="468BAF63" w14:textId="77777777" w:rsidR="0043059C" w:rsidRPr="005A52FB" w:rsidRDefault="0043059C" w:rsidP="009E151D">
            <w:pPr>
              <w:keepNext/>
              <w:keepLines/>
              <w:widowControl w:val="0"/>
              <w:rPr>
                <w:sz w:val="22"/>
                <w:szCs w:val="22"/>
                <w:lang w:val="en-US"/>
              </w:rPr>
            </w:pPr>
            <w:r w:rsidRPr="005A52FB">
              <w:rPr>
                <w:sz w:val="22"/>
                <w:szCs w:val="22"/>
                <w:lang w:val="en-US"/>
              </w:rPr>
              <w:t xml:space="preserve">EUR 4,000,000 </w:t>
            </w:r>
          </w:p>
        </w:tc>
        <w:tc>
          <w:tcPr>
            <w:tcW w:w="2176" w:type="dxa"/>
            <w:tcBorders>
              <w:top w:val="single" w:sz="6" w:space="0" w:color="auto"/>
              <w:left w:val="single" w:sz="6" w:space="0" w:color="auto"/>
              <w:bottom w:val="single" w:sz="6" w:space="0" w:color="auto"/>
              <w:right w:val="single" w:sz="6" w:space="0" w:color="auto"/>
            </w:tcBorders>
            <w:hideMark/>
          </w:tcPr>
          <w:p w14:paraId="77D44DBE" w14:textId="77777777" w:rsidR="0043059C" w:rsidRPr="005A52FB" w:rsidRDefault="0043059C" w:rsidP="009E151D">
            <w:pPr>
              <w:keepNext/>
              <w:keepLines/>
              <w:widowControl w:val="0"/>
              <w:rPr>
                <w:sz w:val="22"/>
                <w:szCs w:val="22"/>
                <w:lang w:val="en-US"/>
              </w:rPr>
            </w:pPr>
            <w:r w:rsidRPr="005A52FB">
              <w:rPr>
                <w:bCs/>
                <w:sz w:val="22"/>
                <w:szCs w:val="22"/>
                <w:lang w:val="en-US"/>
              </w:rPr>
              <w:t xml:space="preserve">Coordinator </w:t>
            </w:r>
          </w:p>
        </w:tc>
        <w:tc>
          <w:tcPr>
            <w:tcW w:w="2126" w:type="dxa"/>
            <w:tcBorders>
              <w:top w:val="single" w:sz="6" w:space="0" w:color="auto"/>
              <w:left w:val="single" w:sz="6" w:space="0" w:color="auto"/>
              <w:bottom w:val="single" w:sz="6" w:space="0" w:color="auto"/>
              <w:right w:val="single" w:sz="6" w:space="0" w:color="auto"/>
            </w:tcBorders>
            <w:hideMark/>
          </w:tcPr>
          <w:p w14:paraId="26B757A1" w14:textId="77777777" w:rsidR="0043059C" w:rsidRPr="005A52FB" w:rsidRDefault="0043059C" w:rsidP="009E151D">
            <w:pPr>
              <w:keepNext/>
              <w:keepLines/>
              <w:widowControl w:val="0"/>
              <w:rPr>
                <w:sz w:val="22"/>
                <w:szCs w:val="22"/>
                <w:lang w:val="en-US"/>
              </w:rPr>
            </w:pPr>
            <w:r w:rsidRPr="005A52FB">
              <w:rPr>
                <w:bCs/>
                <w:sz w:val="22"/>
                <w:szCs w:val="22"/>
                <w:lang w:val="en-US"/>
              </w:rPr>
              <w:t xml:space="preserve">EU Municipality of Durres; </w:t>
            </w:r>
          </w:p>
        </w:tc>
        <w:tc>
          <w:tcPr>
            <w:tcW w:w="2020" w:type="dxa"/>
            <w:tcBorders>
              <w:top w:val="single" w:sz="6" w:space="0" w:color="auto"/>
              <w:left w:val="single" w:sz="6" w:space="0" w:color="auto"/>
              <w:bottom w:val="single" w:sz="6" w:space="0" w:color="auto"/>
              <w:right w:val="single" w:sz="6" w:space="0" w:color="auto"/>
            </w:tcBorders>
            <w:hideMark/>
          </w:tcPr>
          <w:p w14:paraId="62A97AA7" w14:textId="77777777" w:rsidR="0043059C" w:rsidRPr="005A52FB" w:rsidRDefault="0043059C" w:rsidP="009E151D">
            <w:pPr>
              <w:keepNext/>
              <w:keepLines/>
              <w:widowControl w:val="0"/>
              <w:rPr>
                <w:sz w:val="22"/>
                <w:szCs w:val="22"/>
                <w:lang w:val="en-US"/>
              </w:rPr>
            </w:pPr>
            <w:r w:rsidRPr="005A52FB">
              <w:rPr>
                <w:sz w:val="22"/>
                <w:szCs w:val="22"/>
                <w:lang w:val="en-US"/>
              </w:rPr>
              <w:t>4,000,000 EUR (EU)</w:t>
            </w:r>
          </w:p>
          <w:p w14:paraId="1AD3373B" w14:textId="77777777" w:rsidR="0043059C" w:rsidRPr="005A52FB" w:rsidRDefault="0043059C" w:rsidP="009E151D">
            <w:pPr>
              <w:keepNext/>
              <w:keepLines/>
              <w:widowControl w:val="0"/>
              <w:rPr>
                <w:sz w:val="22"/>
                <w:szCs w:val="22"/>
                <w:lang w:val="en-US"/>
              </w:rPr>
            </w:pPr>
            <w:r w:rsidRPr="005A52FB">
              <w:rPr>
                <w:sz w:val="22"/>
                <w:szCs w:val="22"/>
                <w:lang w:val="en-US"/>
              </w:rPr>
              <w:t>174,257 EUR</w:t>
            </w:r>
          </w:p>
          <w:p w14:paraId="33FA8EC0" w14:textId="77777777" w:rsidR="0043059C" w:rsidRPr="005A52FB" w:rsidRDefault="0043059C" w:rsidP="009E151D">
            <w:pPr>
              <w:keepNext/>
              <w:keepLines/>
              <w:widowControl w:val="0"/>
              <w:rPr>
                <w:sz w:val="22"/>
                <w:szCs w:val="22"/>
                <w:lang w:val="en-US"/>
              </w:rPr>
            </w:pPr>
            <w:r w:rsidRPr="005A52FB">
              <w:rPr>
                <w:sz w:val="22"/>
                <w:szCs w:val="22"/>
                <w:lang w:val="en-US"/>
              </w:rPr>
              <w:t xml:space="preserve">(Municipality of Durres) </w:t>
            </w:r>
          </w:p>
        </w:tc>
        <w:tc>
          <w:tcPr>
            <w:tcW w:w="1323" w:type="dxa"/>
            <w:tcBorders>
              <w:top w:val="single" w:sz="6" w:space="0" w:color="auto"/>
              <w:left w:val="single" w:sz="6" w:space="0" w:color="auto"/>
              <w:bottom w:val="single" w:sz="6" w:space="0" w:color="auto"/>
              <w:right w:val="single" w:sz="12" w:space="0" w:color="auto"/>
            </w:tcBorders>
            <w:hideMark/>
          </w:tcPr>
          <w:p w14:paraId="2E433E0F" w14:textId="77777777" w:rsidR="0043059C" w:rsidRPr="005A52FB" w:rsidRDefault="0043059C" w:rsidP="009E151D">
            <w:pPr>
              <w:keepNext/>
              <w:keepLines/>
              <w:widowControl w:val="0"/>
              <w:rPr>
                <w:sz w:val="22"/>
                <w:szCs w:val="22"/>
                <w:lang w:val="en-US"/>
              </w:rPr>
            </w:pPr>
            <w:r w:rsidRPr="005A52FB">
              <w:rPr>
                <w:sz w:val="22"/>
                <w:szCs w:val="22"/>
                <w:lang w:val="en-US"/>
              </w:rPr>
              <w:t>05/01/2016 -</w:t>
            </w:r>
          </w:p>
          <w:p w14:paraId="64B084E9" w14:textId="77777777" w:rsidR="0043059C" w:rsidRPr="005A52FB" w:rsidRDefault="0043059C" w:rsidP="009E151D">
            <w:pPr>
              <w:keepNext/>
              <w:keepLines/>
              <w:widowControl w:val="0"/>
              <w:rPr>
                <w:sz w:val="22"/>
                <w:szCs w:val="22"/>
                <w:lang w:val="en-US"/>
              </w:rPr>
            </w:pPr>
            <w:r w:rsidRPr="005A52FB">
              <w:rPr>
                <w:sz w:val="22"/>
                <w:szCs w:val="22"/>
                <w:lang w:val="en-US"/>
              </w:rPr>
              <w:t>30/06/2019</w:t>
            </w:r>
          </w:p>
        </w:tc>
      </w:tr>
      <w:tr w:rsidR="0043059C" w:rsidRPr="005A52FB" w14:paraId="26EBF296" w14:textId="77777777" w:rsidTr="009E151D">
        <w:trPr>
          <w:cantSplit/>
          <w:trHeight w:val="3675"/>
        </w:trPr>
        <w:tc>
          <w:tcPr>
            <w:tcW w:w="2712" w:type="dxa"/>
            <w:gridSpan w:val="2"/>
            <w:tcBorders>
              <w:top w:val="single" w:sz="6" w:space="0" w:color="auto"/>
              <w:left w:val="single" w:sz="12" w:space="0" w:color="auto"/>
              <w:bottom w:val="single" w:sz="4" w:space="0" w:color="auto"/>
              <w:right w:val="single" w:sz="6" w:space="0" w:color="auto"/>
            </w:tcBorders>
            <w:hideMark/>
          </w:tcPr>
          <w:p w14:paraId="737FA676" w14:textId="77777777" w:rsidR="0043059C" w:rsidRPr="005A52FB" w:rsidRDefault="0043059C" w:rsidP="009E151D">
            <w:pPr>
              <w:keepNext/>
              <w:keepLines/>
              <w:widowControl w:val="0"/>
              <w:rPr>
                <w:b/>
                <w:sz w:val="22"/>
                <w:szCs w:val="22"/>
                <w:lang w:val="en-US"/>
              </w:rPr>
            </w:pPr>
            <w:r w:rsidRPr="005A52FB">
              <w:rPr>
                <w:b/>
                <w:sz w:val="22"/>
                <w:szCs w:val="22"/>
                <w:lang w:val="en-US"/>
              </w:rPr>
              <w:t>Objectives and results of the action</w:t>
            </w:r>
          </w:p>
        </w:tc>
        <w:tc>
          <w:tcPr>
            <w:tcW w:w="7645" w:type="dxa"/>
            <w:gridSpan w:val="4"/>
            <w:tcBorders>
              <w:top w:val="single" w:sz="6" w:space="0" w:color="auto"/>
              <w:left w:val="single" w:sz="6" w:space="0" w:color="auto"/>
              <w:bottom w:val="single" w:sz="4" w:space="0" w:color="auto"/>
              <w:right w:val="single" w:sz="12" w:space="0" w:color="auto"/>
            </w:tcBorders>
            <w:hideMark/>
          </w:tcPr>
          <w:p w14:paraId="0321E0AD" w14:textId="77777777" w:rsidR="0043059C" w:rsidRPr="005A52FB" w:rsidRDefault="0043059C" w:rsidP="009E151D">
            <w:pPr>
              <w:jc w:val="both"/>
              <w:rPr>
                <w:sz w:val="22"/>
                <w:szCs w:val="22"/>
                <w:lang w:val="en-US"/>
              </w:rPr>
            </w:pPr>
            <w:r w:rsidRPr="005A52FB">
              <w:rPr>
                <w:b/>
                <w:sz w:val="22"/>
                <w:szCs w:val="22"/>
                <w:lang w:val="en-US"/>
              </w:rPr>
              <w:t xml:space="preserve">Overall Objective: </w:t>
            </w:r>
            <w:r w:rsidRPr="005A52FB">
              <w:rPr>
                <w:bCs/>
                <w:sz w:val="22"/>
                <w:szCs w:val="22"/>
                <w:lang w:val="en-US"/>
              </w:rPr>
              <w:t>C</w:t>
            </w:r>
            <w:r w:rsidRPr="005A52FB">
              <w:rPr>
                <w:sz w:val="22"/>
                <w:szCs w:val="22"/>
                <w:lang w:val="en-US"/>
              </w:rPr>
              <w:t xml:space="preserve">ontribute to the economic and social empowerment of Roma and Egyptian communities in Albania, aiming to: </w:t>
            </w:r>
          </w:p>
          <w:p w14:paraId="45B4FE3A" w14:textId="77777777" w:rsidR="0043059C" w:rsidRPr="005A52FB" w:rsidRDefault="0043059C" w:rsidP="00807F74">
            <w:pPr>
              <w:pStyle w:val="ListParagraph"/>
              <w:numPr>
                <w:ilvl w:val="0"/>
                <w:numId w:val="35"/>
              </w:numPr>
              <w:spacing w:before="0" w:after="0"/>
              <w:contextualSpacing w:val="0"/>
              <w:rPr>
                <w:rFonts w:ascii="Times New Roman" w:hAnsi="Times New Roman" w:cs="Times New Roman"/>
                <w:lang w:val="en-US"/>
              </w:rPr>
            </w:pPr>
            <w:r w:rsidRPr="005A52FB">
              <w:rPr>
                <w:rFonts w:ascii="Times New Roman" w:hAnsi="Times New Roman" w:cs="Times New Roman"/>
                <w:lang w:val="en-US"/>
              </w:rPr>
              <w:t>Improve and diversify employment promotion measures developed and provided to Roma and Egyptian women and men aiming at enhancing their skills and employability chances.</w:t>
            </w:r>
          </w:p>
          <w:p w14:paraId="4B89C573" w14:textId="77777777" w:rsidR="0043059C" w:rsidRPr="005A52FB" w:rsidRDefault="0043059C" w:rsidP="00807F74">
            <w:pPr>
              <w:pStyle w:val="ListParagraph"/>
              <w:numPr>
                <w:ilvl w:val="0"/>
                <w:numId w:val="35"/>
              </w:numPr>
              <w:spacing w:before="0" w:after="0"/>
              <w:contextualSpacing w:val="0"/>
              <w:rPr>
                <w:rFonts w:ascii="Times New Roman" w:hAnsi="Times New Roman" w:cs="Times New Roman"/>
                <w:lang w:val="en-US"/>
              </w:rPr>
            </w:pPr>
            <w:r w:rsidRPr="005A52FB">
              <w:rPr>
                <w:rFonts w:ascii="Times New Roman" w:hAnsi="Times New Roman" w:cs="Times New Roman"/>
                <w:lang w:val="en-US"/>
              </w:rPr>
              <w:t xml:space="preserve">Implement priority infrastructure rehabilitation projects in Roma </w:t>
            </w:r>
            <w:proofErr w:type="spellStart"/>
            <w:r w:rsidRPr="005A52FB">
              <w:rPr>
                <w:rFonts w:ascii="Times New Roman" w:hAnsi="Times New Roman" w:cs="Times New Roman"/>
                <w:lang w:val="en-US"/>
              </w:rPr>
              <w:t>neighbourhoods</w:t>
            </w:r>
            <w:proofErr w:type="spellEnd"/>
            <w:r w:rsidRPr="005A52FB">
              <w:rPr>
                <w:rFonts w:ascii="Times New Roman" w:hAnsi="Times New Roman" w:cs="Times New Roman"/>
                <w:lang w:val="en-US"/>
              </w:rPr>
              <w:t xml:space="preserve"> and rehabilitate and improve community infrastructure for social services.</w:t>
            </w:r>
          </w:p>
          <w:p w14:paraId="7F68971A" w14:textId="77777777" w:rsidR="0043059C" w:rsidRPr="005A52FB" w:rsidRDefault="0043059C" w:rsidP="00807F74">
            <w:pPr>
              <w:pStyle w:val="ListParagraph"/>
              <w:numPr>
                <w:ilvl w:val="0"/>
                <w:numId w:val="35"/>
              </w:numPr>
              <w:spacing w:before="0" w:after="0"/>
              <w:contextualSpacing w:val="0"/>
              <w:rPr>
                <w:rFonts w:ascii="Times New Roman" w:hAnsi="Times New Roman" w:cs="Times New Roman"/>
                <w:lang w:val="en-US"/>
              </w:rPr>
            </w:pPr>
            <w:r w:rsidRPr="005A52FB">
              <w:rPr>
                <w:rFonts w:ascii="Times New Roman" w:hAnsi="Times New Roman" w:cs="Times New Roman"/>
                <w:lang w:val="en-US"/>
              </w:rPr>
              <w:t xml:space="preserve">Strengthen Roma and Egyptian civil society capacity to combat discrimination and improve their successful participation in financial support schemes; </w:t>
            </w:r>
          </w:p>
          <w:p w14:paraId="6A79C7D7" w14:textId="77777777" w:rsidR="0043059C" w:rsidRPr="005A52FB" w:rsidRDefault="0043059C" w:rsidP="00807F74">
            <w:pPr>
              <w:pStyle w:val="ListParagraph"/>
              <w:numPr>
                <w:ilvl w:val="0"/>
                <w:numId w:val="35"/>
              </w:numPr>
              <w:spacing w:before="0" w:after="0"/>
              <w:contextualSpacing w:val="0"/>
              <w:rPr>
                <w:rFonts w:ascii="Times New Roman" w:hAnsi="Times New Roman" w:cs="Times New Roman"/>
                <w:lang w:val="en-US"/>
              </w:rPr>
            </w:pPr>
            <w:r w:rsidRPr="005A52FB">
              <w:rPr>
                <w:rFonts w:ascii="Times New Roman" w:hAnsi="Times New Roman" w:cs="Times New Roman"/>
                <w:lang w:val="en-US"/>
              </w:rPr>
              <w:t xml:space="preserve">Improve access to basic equitable, inclusive and </w:t>
            </w:r>
            <w:proofErr w:type="spellStart"/>
            <w:r w:rsidRPr="005A52FB">
              <w:rPr>
                <w:rFonts w:ascii="Times New Roman" w:hAnsi="Times New Roman" w:cs="Times New Roman"/>
                <w:lang w:val="en-US"/>
              </w:rPr>
              <w:t>decentralised</w:t>
            </w:r>
            <w:proofErr w:type="spellEnd"/>
            <w:r w:rsidRPr="005A52FB">
              <w:rPr>
                <w:rFonts w:ascii="Times New Roman" w:hAnsi="Times New Roman" w:cs="Times New Roman"/>
                <w:lang w:val="en-US"/>
              </w:rPr>
              <w:t xml:space="preserve"> services and integration in the Albanian society.</w:t>
            </w:r>
          </w:p>
          <w:p w14:paraId="5CF465A2" w14:textId="77777777" w:rsidR="0043059C" w:rsidRPr="005A52FB" w:rsidRDefault="0043059C" w:rsidP="00807F74">
            <w:pPr>
              <w:pStyle w:val="ListParagraph"/>
              <w:numPr>
                <w:ilvl w:val="0"/>
                <w:numId w:val="35"/>
              </w:numPr>
              <w:spacing w:before="0" w:after="0"/>
              <w:contextualSpacing w:val="0"/>
              <w:rPr>
                <w:rFonts w:ascii="Times New Roman" w:hAnsi="Times New Roman" w:cs="Times New Roman"/>
                <w:lang w:val="en-US"/>
              </w:rPr>
            </w:pPr>
            <w:r w:rsidRPr="005A52FB">
              <w:rPr>
                <w:rFonts w:ascii="Times New Roman" w:hAnsi="Times New Roman" w:cs="Times New Roman"/>
                <w:lang w:val="en-US"/>
              </w:rPr>
              <w:t>Enhance institutional capacities at the central and local level to address social inclusion of Roma and Egyptian women, men, boys and girls.</w:t>
            </w:r>
          </w:p>
        </w:tc>
      </w:tr>
    </w:tbl>
    <w:p w14:paraId="7625B49C" w14:textId="77777777" w:rsidR="0043059C" w:rsidRPr="005A52FB" w:rsidRDefault="0043059C" w:rsidP="0089005F">
      <w:pPr>
        <w:jc w:val="both"/>
        <w:rPr>
          <w:b/>
          <w:bCs/>
          <w:color w:val="0E101A"/>
          <w:sz w:val="22"/>
          <w:szCs w:val="22"/>
          <w:lang w:val="en-US"/>
        </w:rPr>
      </w:pPr>
    </w:p>
    <w:tbl>
      <w:tblPr>
        <w:tblpPr w:leftFromText="180" w:rightFromText="180" w:bottomFromText="160" w:vertAnchor="text" w:horzAnchor="margin" w:tblpXSpec="center" w:tblpY="-57"/>
        <w:tblW w:w="103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389"/>
        <w:gridCol w:w="1252"/>
        <w:gridCol w:w="1934"/>
        <w:gridCol w:w="1152"/>
        <w:gridCol w:w="1503"/>
        <w:gridCol w:w="1720"/>
        <w:gridCol w:w="1401"/>
        <w:gridCol w:w="6"/>
      </w:tblGrid>
      <w:tr w:rsidR="00CE26B8" w:rsidRPr="005A52FB" w14:paraId="1FF99E10" w14:textId="77777777" w:rsidTr="0043059C">
        <w:trPr>
          <w:cantSplit/>
        </w:trPr>
        <w:tc>
          <w:tcPr>
            <w:tcW w:w="10357" w:type="dxa"/>
            <w:gridSpan w:val="8"/>
            <w:tcBorders>
              <w:top w:val="nil"/>
              <w:left w:val="nil"/>
              <w:bottom w:val="single" w:sz="4" w:space="0" w:color="auto"/>
              <w:right w:val="nil"/>
            </w:tcBorders>
            <w:shd w:val="clear" w:color="auto" w:fill="auto"/>
          </w:tcPr>
          <w:p w14:paraId="2375EE45" w14:textId="77777777" w:rsidR="00CE26B8" w:rsidRPr="005A52FB" w:rsidRDefault="00CE26B8" w:rsidP="00455235">
            <w:pPr>
              <w:keepNext/>
              <w:keepLines/>
              <w:widowControl w:val="0"/>
              <w:rPr>
                <w:b/>
                <w:sz w:val="22"/>
                <w:szCs w:val="22"/>
                <w:lang w:val="en-US"/>
              </w:rPr>
            </w:pPr>
          </w:p>
          <w:p w14:paraId="633C6B9F" w14:textId="77777777" w:rsidR="00CE26B8" w:rsidRPr="005A52FB" w:rsidRDefault="00CE26B8" w:rsidP="00455235">
            <w:pPr>
              <w:keepNext/>
              <w:keepLines/>
              <w:widowControl w:val="0"/>
              <w:rPr>
                <w:b/>
                <w:sz w:val="22"/>
                <w:szCs w:val="22"/>
                <w:lang w:val="en-US"/>
              </w:rPr>
            </w:pPr>
          </w:p>
        </w:tc>
      </w:tr>
      <w:tr w:rsidR="004C71B7" w:rsidRPr="005A52FB" w14:paraId="7CDD540D" w14:textId="77777777" w:rsidTr="0043059C">
        <w:trPr>
          <w:cantSplit/>
        </w:trPr>
        <w:tc>
          <w:tcPr>
            <w:tcW w:w="10357" w:type="dxa"/>
            <w:gridSpan w:val="8"/>
            <w:tcBorders>
              <w:top w:val="single" w:sz="4" w:space="0" w:color="auto"/>
              <w:left w:val="single" w:sz="12" w:space="0" w:color="auto"/>
              <w:bottom w:val="single" w:sz="6" w:space="0" w:color="auto"/>
              <w:right w:val="single" w:sz="12" w:space="0" w:color="auto"/>
            </w:tcBorders>
            <w:shd w:val="pct5" w:color="auto" w:fill="FFFFFF"/>
            <w:hideMark/>
          </w:tcPr>
          <w:p w14:paraId="37B6DA31" w14:textId="77777777" w:rsidR="004C71B7" w:rsidRPr="005A52FB" w:rsidRDefault="004C71B7" w:rsidP="00455235">
            <w:pPr>
              <w:keepNext/>
              <w:keepLines/>
              <w:widowControl w:val="0"/>
              <w:rPr>
                <w:b/>
                <w:sz w:val="22"/>
                <w:szCs w:val="22"/>
                <w:lang w:val="en-US"/>
              </w:rPr>
            </w:pPr>
            <w:r w:rsidRPr="005A52FB">
              <w:rPr>
                <w:b/>
                <w:sz w:val="22"/>
                <w:szCs w:val="22"/>
                <w:lang w:val="en-US"/>
              </w:rPr>
              <w:t>Name of the applicant: United Nations Development Programme (UNDP)</w:t>
            </w:r>
          </w:p>
        </w:tc>
      </w:tr>
      <w:tr w:rsidR="004C71B7" w:rsidRPr="005A52FB" w14:paraId="44877A9E" w14:textId="77777777" w:rsidTr="0043059C">
        <w:trPr>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51EE7726" w14:textId="77777777" w:rsidR="004C71B7" w:rsidRPr="005A52FB" w:rsidRDefault="004C71B7" w:rsidP="00455235">
            <w:pPr>
              <w:keepNext/>
              <w:keepLines/>
              <w:widowControl w:val="0"/>
              <w:rPr>
                <w:b/>
                <w:sz w:val="22"/>
                <w:szCs w:val="22"/>
                <w:lang w:val="en-US"/>
              </w:rPr>
            </w:pPr>
            <w:r w:rsidRPr="005A52FB">
              <w:rPr>
                <w:b/>
                <w:sz w:val="22"/>
                <w:szCs w:val="22"/>
                <w:lang w:val="en-US"/>
              </w:rPr>
              <w:t xml:space="preserve">Project title: </w:t>
            </w:r>
          </w:p>
          <w:p w14:paraId="445DD388" w14:textId="77777777" w:rsidR="004C71B7" w:rsidRPr="005A52FB" w:rsidRDefault="004C71B7" w:rsidP="00455235">
            <w:pPr>
              <w:keepNext/>
              <w:keepLines/>
              <w:widowControl w:val="0"/>
              <w:rPr>
                <w:b/>
                <w:iCs/>
                <w:sz w:val="22"/>
                <w:szCs w:val="22"/>
                <w:lang w:val="en-US"/>
              </w:rPr>
            </w:pPr>
            <w:r w:rsidRPr="005A52FB">
              <w:rPr>
                <w:b/>
                <w:iCs/>
                <w:sz w:val="22"/>
                <w:szCs w:val="22"/>
                <w:lang w:val="en-US"/>
              </w:rPr>
              <w:t>STAR-Support to Territorial Administrative Reform II</w:t>
            </w:r>
          </w:p>
        </w:tc>
        <w:tc>
          <w:tcPr>
            <w:tcW w:w="7650" w:type="dxa"/>
            <w:gridSpan w:val="6"/>
            <w:tcBorders>
              <w:top w:val="single" w:sz="6" w:space="0" w:color="auto"/>
              <w:left w:val="single" w:sz="6" w:space="0" w:color="auto"/>
              <w:bottom w:val="single" w:sz="6" w:space="0" w:color="auto"/>
              <w:right w:val="single" w:sz="12" w:space="0" w:color="auto"/>
            </w:tcBorders>
            <w:hideMark/>
          </w:tcPr>
          <w:p w14:paraId="5E88E35E" w14:textId="77777777" w:rsidR="004C71B7" w:rsidRPr="005A52FB" w:rsidRDefault="004C71B7" w:rsidP="00455235">
            <w:pPr>
              <w:rPr>
                <w:b/>
                <w:sz w:val="22"/>
                <w:szCs w:val="22"/>
                <w:lang w:val="en-US"/>
              </w:rPr>
            </w:pPr>
            <w:r w:rsidRPr="005A52FB">
              <w:rPr>
                <w:b/>
                <w:sz w:val="22"/>
                <w:szCs w:val="22"/>
                <w:lang w:val="en-US"/>
              </w:rPr>
              <w:t>Sector (see Section 3.2.2 of Section 3): 15-15110, 15140</w:t>
            </w:r>
          </w:p>
        </w:tc>
      </w:tr>
      <w:tr w:rsidR="00157104" w:rsidRPr="005A52FB" w14:paraId="262030B8" w14:textId="77777777" w:rsidTr="0043059C">
        <w:trPr>
          <w:cantSplit/>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1C77E7B3"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Location of the action</w:t>
            </w:r>
          </w:p>
        </w:tc>
        <w:tc>
          <w:tcPr>
            <w:tcW w:w="1318" w:type="dxa"/>
            <w:tcBorders>
              <w:top w:val="single" w:sz="6" w:space="0" w:color="auto"/>
              <w:left w:val="single" w:sz="6" w:space="0" w:color="auto"/>
              <w:bottom w:val="single" w:sz="6" w:space="0" w:color="auto"/>
              <w:right w:val="single" w:sz="6" w:space="0" w:color="auto"/>
            </w:tcBorders>
            <w:shd w:val="pct5" w:color="auto" w:fill="FFFFFF"/>
            <w:hideMark/>
          </w:tcPr>
          <w:p w14:paraId="3F0091DF"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Cost of the action (EUR)</w:t>
            </w:r>
          </w:p>
        </w:tc>
        <w:tc>
          <w:tcPr>
            <w:tcW w:w="2658" w:type="dxa"/>
            <w:tcBorders>
              <w:top w:val="single" w:sz="6" w:space="0" w:color="auto"/>
              <w:left w:val="single" w:sz="6" w:space="0" w:color="auto"/>
              <w:bottom w:val="single" w:sz="6" w:space="0" w:color="auto"/>
              <w:right w:val="single" w:sz="6" w:space="0" w:color="auto"/>
            </w:tcBorders>
            <w:shd w:val="pct5" w:color="auto" w:fill="FFFFFF"/>
            <w:hideMark/>
          </w:tcPr>
          <w:p w14:paraId="13E8FBAB"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0" w:type="auto"/>
            <w:gridSpan w:val="2"/>
            <w:tcBorders>
              <w:top w:val="single" w:sz="6" w:space="0" w:color="auto"/>
              <w:left w:val="single" w:sz="4" w:space="0" w:color="auto"/>
              <w:bottom w:val="single" w:sz="6" w:space="0" w:color="auto"/>
              <w:right w:val="single" w:sz="6" w:space="0" w:color="auto"/>
            </w:tcBorders>
            <w:shd w:val="pct5" w:color="auto" w:fill="FFFFFF"/>
            <w:hideMark/>
          </w:tcPr>
          <w:p w14:paraId="6C0B98EC"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19"/>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13F692B8"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Amount contributed (by donor)</w:t>
            </w:r>
          </w:p>
        </w:tc>
        <w:tc>
          <w:tcPr>
            <w:tcW w:w="1326"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5674F6B"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Dates </w:t>
            </w:r>
          </w:p>
          <w:p w14:paraId="175EAD04" w14:textId="77777777" w:rsidR="004C71B7" w:rsidRPr="005A52FB" w:rsidRDefault="004C71B7" w:rsidP="00455235">
            <w:pPr>
              <w:keepNext/>
              <w:keepLines/>
              <w:widowControl w:val="0"/>
              <w:jc w:val="center"/>
              <w:rPr>
                <w:b/>
                <w:bCs/>
                <w:sz w:val="22"/>
                <w:szCs w:val="22"/>
                <w:lang w:val="en-US"/>
              </w:rPr>
            </w:pPr>
            <w:r w:rsidRPr="005A52FB">
              <w:rPr>
                <w:b/>
                <w:bCs/>
                <w:sz w:val="22"/>
                <w:szCs w:val="22"/>
                <w:lang w:val="en-US"/>
              </w:rPr>
              <w:t>(from dd/mm/</w:t>
            </w:r>
            <w:proofErr w:type="spellStart"/>
            <w:r w:rsidRPr="005A52FB">
              <w:rPr>
                <w:b/>
                <w:bCs/>
                <w:sz w:val="22"/>
                <w:szCs w:val="22"/>
                <w:lang w:val="en-US"/>
              </w:rPr>
              <w:t>yyy</w:t>
            </w:r>
            <w:proofErr w:type="spellEnd"/>
            <w:r w:rsidRPr="005A52FB">
              <w:rPr>
                <w:b/>
                <w:bCs/>
                <w:sz w:val="22"/>
                <w:szCs w:val="22"/>
                <w:lang w:val="en-US"/>
              </w:rPr>
              <w:t xml:space="preserve"> y to dd/mm/</w:t>
            </w:r>
            <w:proofErr w:type="spellStart"/>
            <w:r w:rsidRPr="005A52FB">
              <w:rPr>
                <w:b/>
                <w:bCs/>
                <w:sz w:val="22"/>
                <w:szCs w:val="22"/>
                <w:lang w:val="en-US"/>
              </w:rPr>
              <w:t>yyy</w:t>
            </w:r>
            <w:proofErr w:type="spellEnd"/>
            <w:r w:rsidRPr="005A52FB">
              <w:rPr>
                <w:b/>
                <w:bCs/>
                <w:sz w:val="22"/>
                <w:szCs w:val="22"/>
                <w:lang w:val="en-US"/>
              </w:rPr>
              <w:t xml:space="preserve"> y)</w:t>
            </w:r>
          </w:p>
        </w:tc>
      </w:tr>
      <w:tr w:rsidR="0043059C" w:rsidRPr="005A52FB" w14:paraId="2CDC523A" w14:textId="77777777" w:rsidTr="0043059C">
        <w:tblPrEx>
          <w:tblCellMar>
            <w:left w:w="108" w:type="dxa"/>
            <w:right w:w="108" w:type="dxa"/>
          </w:tblCellMar>
        </w:tblPrEx>
        <w:trPr>
          <w:cantSplit/>
          <w:trHeight w:val="3438"/>
        </w:trPr>
        <w:tc>
          <w:tcPr>
            <w:tcW w:w="1389" w:type="dxa"/>
            <w:tcBorders>
              <w:top w:val="single" w:sz="6" w:space="0" w:color="auto"/>
              <w:left w:val="single" w:sz="12" w:space="0" w:color="auto"/>
              <w:bottom w:val="single" w:sz="6" w:space="0" w:color="auto"/>
              <w:right w:val="single" w:sz="6" w:space="0" w:color="auto"/>
            </w:tcBorders>
            <w:hideMark/>
          </w:tcPr>
          <w:p w14:paraId="3BF9DA83" w14:textId="77777777" w:rsidR="004C71B7" w:rsidRPr="005A52FB" w:rsidRDefault="004C71B7" w:rsidP="00455235">
            <w:pPr>
              <w:keepNext/>
              <w:keepLines/>
              <w:widowControl w:val="0"/>
              <w:rPr>
                <w:sz w:val="22"/>
                <w:szCs w:val="22"/>
                <w:lang w:val="en-US"/>
              </w:rPr>
            </w:pPr>
            <w:r w:rsidRPr="005A52FB">
              <w:rPr>
                <w:sz w:val="22"/>
                <w:szCs w:val="22"/>
                <w:lang w:val="en-US"/>
              </w:rPr>
              <w:t>Nationwide Albania</w:t>
            </w:r>
          </w:p>
        </w:tc>
        <w:tc>
          <w:tcPr>
            <w:tcW w:w="1318" w:type="dxa"/>
            <w:tcBorders>
              <w:top w:val="single" w:sz="6" w:space="0" w:color="auto"/>
              <w:left w:val="single" w:sz="6" w:space="0" w:color="auto"/>
              <w:bottom w:val="single" w:sz="6" w:space="0" w:color="auto"/>
              <w:right w:val="single" w:sz="6" w:space="0" w:color="auto"/>
            </w:tcBorders>
          </w:tcPr>
          <w:p w14:paraId="7B409AFE" w14:textId="77777777" w:rsidR="004C71B7" w:rsidRPr="005A52FB" w:rsidRDefault="004C71B7" w:rsidP="00455235">
            <w:pPr>
              <w:keepNext/>
              <w:keepLines/>
              <w:widowControl w:val="0"/>
              <w:rPr>
                <w:sz w:val="22"/>
                <w:szCs w:val="22"/>
                <w:lang w:val="en-US"/>
              </w:rPr>
            </w:pPr>
            <w:r w:rsidRPr="005A52FB">
              <w:rPr>
                <w:sz w:val="22"/>
                <w:szCs w:val="22"/>
                <w:lang w:val="en-US"/>
              </w:rPr>
              <w:t xml:space="preserve">EUR              7,337,450 </w:t>
            </w:r>
          </w:p>
          <w:p w14:paraId="78870672" w14:textId="77777777" w:rsidR="004C71B7" w:rsidRPr="005A52FB" w:rsidRDefault="004C71B7" w:rsidP="00455235">
            <w:pPr>
              <w:keepNext/>
              <w:keepLines/>
              <w:widowControl w:val="0"/>
              <w:rPr>
                <w:sz w:val="22"/>
                <w:szCs w:val="22"/>
                <w:lang w:val="en-US"/>
              </w:rPr>
            </w:pPr>
          </w:p>
        </w:tc>
        <w:tc>
          <w:tcPr>
            <w:tcW w:w="2658" w:type="dxa"/>
            <w:tcBorders>
              <w:top w:val="single" w:sz="6" w:space="0" w:color="auto"/>
              <w:left w:val="single" w:sz="6" w:space="0" w:color="auto"/>
              <w:bottom w:val="single" w:sz="6" w:space="0" w:color="auto"/>
              <w:right w:val="single" w:sz="6" w:space="0" w:color="auto"/>
            </w:tcBorders>
            <w:hideMark/>
          </w:tcPr>
          <w:p w14:paraId="6F0F2D23" w14:textId="77777777" w:rsidR="004C71B7" w:rsidRPr="005A52FB" w:rsidRDefault="004C71B7" w:rsidP="00455235">
            <w:pPr>
              <w:keepNext/>
              <w:keepLines/>
              <w:widowControl w:val="0"/>
              <w:rPr>
                <w:sz w:val="22"/>
                <w:szCs w:val="22"/>
                <w:lang w:val="en-US"/>
              </w:rPr>
            </w:pPr>
            <w:r w:rsidRPr="005A52FB">
              <w:rPr>
                <w:sz w:val="22"/>
                <w:szCs w:val="22"/>
                <w:lang w:val="en-US"/>
              </w:rPr>
              <w:t>Coordinator</w:t>
            </w:r>
          </w:p>
        </w:tc>
        <w:tc>
          <w:tcPr>
            <w:tcW w:w="2204" w:type="dxa"/>
            <w:gridSpan w:val="2"/>
            <w:tcBorders>
              <w:top w:val="single" w:sz="6" w:space="0" w:color="auto"/>
              <w:left w:val="single" w:sz="6" w:space="0" w:color="auto"/>
              <w:bottom w:val="single" w:sz="6" w:space="0" w:color="auto"/>
              <w:right w:val="single" w:sz="6" w:space="0" w:color="auto"/>
            </w:tcBorders>
            <w:hideMark/>
          </w:tcPr>
          <w:p w14:paraId="34437CF2" w14:textId="77777777" w:rsidR="004C71B7" w:rsidRPr="005A52FB" w:rsidRDefault="004C71B7" w:rsidP="00455235">
            <w:pPr>
              <w:keepNext/>
              <w:keepLines/>
              <w:widowControl w:val="0"/>
              <w:rPr>
                <w:sz w:val="22"/>
                <w:szCs w:val="22"/>
                <w:lang w:val="en-US"/>
              </w:rPr>
            </w:pPr>
            <w:r w:rsidRPr="005A52FB">
              <w:rPr>
                <w:sz w:val="22"/>
                <w:szCs w:val="22"/>
                <w:lang w:val="en-US"/>
              </w:rPr>
              <w:t xml:space="preserve">USAID </w:t>
            </w:r>
          </w:p>
          <w:p w14:paraId="1C1D12AD" w14:textId="77777777" w:rsidR="004C71B7" w:rsidRPr="005A52FB" w:rsidRDefault="004C71B7" w:rsidP="00455235">
            <w:pPr>
              <w:keepNext/>
              <w:keepLines/>
              <w:widowControl w:val="0"/>
              <w:rPr>
                <w:sz w:val="22"/>
                <w:szCs w:val="22"/>
                <w:lang w:val="en-US"/>
              </w:rPr>
            </w:pPr>
            <w:r w:rsidRPr="005A52FB">
              <w:rPr>
                <w:sz w:val="22"/>
                <w:szCs w:val="22"/>
                <w:lang w:val="en-US"/>
              </w:rPr>
              <w:t>SIDA</w:t>
            </w:r>
          </w:p>
          <w:p w14:paraId="22624A9F" w14:textId="77777777" w:rsidR="004C71B7" w:rsidRPr="005A52FB" w:rsidRDefault="004C71B7" w:rsidP="00455235">
            <w:pPr>
              <w:keepNext/>
              <w:keepLines/>
              <w:widowControl w:val="0"/>
              <w:rPr>
                <w:sz w:val="22"/>
                <w:szCs w:val="22"/>
                <w:lang w:val="en-US"/>
              </w:rPr>
            </w:pPr>
            <w:r w:rsidRPr="005A52FB">
              <w:rPr>
                <w:sz w:val="22"/>
                <w:szCs w:val="22"/>
                <w:lang w:val="en-US"/>
              </w:rPr>
              <w:t xml:space="preserve">EU </w:t>
            </w:r>
          </w:p>
          <w:p w14:paraId="2FD56C16" w14:textId="77777777" w:rsidR="004C71B7" w:rsidRPr="005A52FB" w:rsidRDefault="004C71B7" w:rsidP="00455235">
            <w:pPr>
              <w:keepNext/>
              <w:keepLines/>
              <w:widowControl w:val="0"/>
              <w:rPr>
                <w:sz w:val="22"/>
                <w:szCs w:val="22"/>
                <w:lang w:val="en-US"/>
              </w:rPr>
            </w:pPr>
            <w:r w:rsidRPr="005A52FB">
              <w:rPr>
                <w:sz w:val="22"/>
                <w:szCs w:val="22"/>
                <w:lang w:val="en-US"/>
              </w:rPr>
              <w:t xml:space="preserve">UNDP </w:t>
            </w:r>
          </w:p>
          <w:p w14:paraId="29A055EB" w14:textId="77777777" w:rsidR="004C71B7" w:rsidRPr="005A52FB" w:rsidRDefault="004C71B7" w:rsidP="00455235">
            <w:pPr>
              <w:keepNext/>
              <w:keepLines/>
              <w:widowControl w:val="0"/>
              <w:rPr>
                <w:sz w:val="22"/>
                <w:szCs w:val="22"/>
                <w:lang w:val="en-US"/>
              </w:rPr>
            </w:pPr>
            <w:r w:rsidRPr="005A52FB">
              <w:rPr>
                <w:sz w:val="22"/>
                <w:szCs w:val="22"/>
                <w:lang w:val="en-US"/>
              </w:rPr>
              <w:t>SDC</w:t>
            </w:r>
          </w:p>
          <w:p w14:paraId="070CEE9E" w14:textId="77777777" w:rsidR="004C71B7" w:rsidRPr="005A52FB" w:rsidRDefault="004C71B7" w:rsidP="00455235">
            <w:pPr>
              <w:keepNext/>
              <w:keepLines/>
              <w:widowControl w:val="0"/>
              <w:rPr>
                <w:sz w:val="22"/>
                <w:szCs w:val="22"/>
                <w:lang w:val="en-US"/>
              </w:rPr>
            </w:pPr>
            <w:r w:rsidRPr="005A52FB">
              <w:rPr>
                <w:sz w:val="22"/>
                <w:szCs w:val="22"/>
                <w:lang w:val="en-US"/>
              </w:rPr>
              <w:t>Italian Development Cooperation Office</w:t>
            </w:r>
          </w:p>
          <w:p w14:paraId="162AD980" w14:textId="77777777" w:rsidR="004C71B7" w:rsidRPr="005A52FB" w:rsidRDefault="004C71B7" w:rsidP="00455235">
            <w:pPr>
              <w:keepNext/>
              <w:keepLines/>
              <w:widowControl w:val="0"/>
              <w:rPr>
                <w:sz w:val="22"/>
                <w:szCs w:val="22"/>
                <w:lang w:val="en-US"/>
              </w:rPr>
            </w:pPr>
            <w:r w:rsidRPr="005A52FB">
              <w:rPr>
                <w:sz w:val="22"/>
                <w:szCs w:val="22"/>
                <w:lang w:val="en-US"/>
              </w:rPr>
              <w:t>Gov. of Albania</w:t>
            </w:r>
          </w:p>
        </w:tc>
        <w:tc>
          <w:tcPr>
            <w:tcW w:w="1462" w:type="dxa"/>
            <w:tcBorders>
              <w:top w:val="single" w:sz="6" w:space="0" w:color="auto"/>
              <w:left w:val="single" w:sz="6" w:space="0" w:color="auto"/>
              <w:bottom w:val="single" w:sz="6" w:space="0" w:color="auto"/>
              <w:right w:val="single" w:sz="6" w:space="0" w:color="auto"/>
            </w:tcBorders>
            <w:hideMark/>
          </w:tcPr>
          <w:p w14:paraId="04E6BC86" w14:textId="77777777" w:rsidR="004C71B7" w:rsidRPr="00A53EE8" w:rsidRDefault="004C71B7" w:rsidP="00455235">
            <w:pPr>
              <w:keepNext/>
              <w:keepLines/>
              <w:widowControl w:val="0"/>
              <w:rPr>
                <w:sz w:val="22"/>
                <w:szCs w:val="22"/>
                <w:lang w:val="fr-FR"/>
              </w:rPr>
            </w:pPr>
            <w:r w:rsidRPr="00A53EE8">
              <w:rPr>
                <w:sz w:val="22"/>
                <w:szCs w:val="22"/>
                <w:lang w:val="fr-FR"/>
              </w:rPr>
              <w:t>91,000 EUR (USAID) 1,556,290 EUR (SIDA)</w:t>
            </w:r>
          </w:p>
          <w:p w14:paraId="22DB1CED" w14:textId="77777777" w:rsidR="004C71B7" w:rsidRPr="00A53EE8" w:rsidRDefault="004C71B7" w:rsidP="00455235">
            <w:pPr>
              <w:keepNext/>
              <w:keepLines/>
              <w:widowControl w:val="0"/>
              <w:rPr>
                <w:sz w:val="22"/>
                <w:szCs w:val="22"/>
                <w:lang w:val="fr-FR"/>
              </w:rPr>
            </w:pPr>
            <w:r w:rsidRPr="00A53EE8">
              <w:rPr>
                <w:sz w:val="22"/>
                <w:szCs w:val="22"/>
                <w:lang w:val="fr-FR"/>
              </w:rPr>
              <w:t>3,660,728 EUR (EU) 1,235,405 EUR (</w:t>
            </w:r>
            <w:proofErr w:type="spellStart"/>
            <w:r w:rsidRPr="00A53EE8">
              <w:rPr>
                <w:sz w:val="22"/>
                <w:szCs w:val="22"/>
                <w:lang w:val="fr-FR"/>
              </w:rPr>
              <w:t>Gov</w:t>
            </w:r>
            <w:proofErr w:type="spellEnd"/>
            <w:r w:rsidRPr="00A53EE8">
              <w:rPr>
                <w:sz w:val="22"/>
                <w:szCs w:val="22"/>
                <w:lang w:val="fr-FR"/>
              </w:rPr>
              <w:t xml:space="preserve"> of Italy) </w:t>
            </w:r>
          </w:p>
          <w:p w14:paraId="4AF16512" w14:textId="77777777" w:rsidR="004C71B7" w:rsidRPr="00A53EE8" w:rsidRDefault="004C71B7" w:rsidP="00455235">
            <w:pPr>
              <w:keepNext/>
              <w:keepLines/>
              <w:widowControl w:val="0"/>
              <w:rPr>
                <w:sz w:val="22"/>
                <w:szCs w:val="22"/>
                <w:lang w:val="fr-FR"/>
              </w:rPr>
            </w:pPr>
            <w:r w:rsidRPr="00A53EE8">
              <w:rPr>
                <w:sz w:val="22"/>
                <w:szCs w:val="22"/>
                <w:lang w:val="fr-FR"/>
              </w:rPr>
              <w:t>448,718 EUR (SDC)</w:t>
            </w:r>
          </w:p>
          <w:p w14:paraId="29BF4D7D" w14:textId="77777777" w:rsidR="004C71B7" w:rsidRPr="00A53EE8" w:rsidRDefault="004C71B7" w:rsidP="00455235">
            <w:pPr>
              <w:keepNext/>
              <w:keepLines/>
              <w:widowControl w:val="0"/>
              <w:rPr>
                <w:sz w:val="22"/>
                <w:szCs w:val="22"/>
                <w:lang w:val="fr-FR"/>
              </w:rPr>
            </w:pPr>
            <w:r w:rsidRPr="00A53EE8">
              <w:rPr>
                <w:sz w:val="22"/>
                <w:szCs w:val="22"/>
                <w:lang w:val="fr-FR"/>
              </w:rPr>
              <w:t xml:space="preserve">254,309 EUR (GOA) </w:t>
            </w:r>
          </w:p>
          <w:p w14:paraId="2B0C881B" w14:textId="77777777" w:rsidR="004C71B7" w:rsidRPr="00A53EE8" w:rsidRDefault="004C71B7" w:rsidP="00455235">
            <w:pPr>
              <w:keepNext/>
              <w:keepLines/>
              <w:widowControl w:val="0"/>
              <w:rPr>
                <w:sz w:val="22"/>
                <w:szCs w:val="22"/>
                <w:lang w:val="fr-FR"/>
              </w:rPr>
            </w:pPr>
            <w:r w:rsidRPr="00A53EE8">
              <w:rPr>
                <w:sz w:val="22"/>
                <w:szCs w:val="22"/>
                <w:lang w:val="fr-FR"/>
              </w:rPr>
              <w:t xml:space="preserve">91,000 EUR (UNDP) </w:t>
            </w:r>
          </w:p>
          <w:p w14:paraId="1ACE4987" w14:textId="77777777" w:rsidR="004C71B7" w:rsidRPr="00A53EE8" w:rsidRDefault="004C71B7" w:rsidP="00455235">
            <w:pPr>
              <w:keepNext/>
              <w:keepLines/>
              <w:widowControl w:val="0"/>
              <w:rPr>
                <w:sz w:val="22"/>
                <w:szCs w:val="22"/>
                <w:lang w:val="fr-FR"/>
              </w:rPr>
            </w:pPr>
          </w:p>
        </w:tc>
        <w:tc>
          <w:tcPr>
            <w:tcW w:w="1326" w:type="dxa"/>
            <w:gridSpan w:val="2"/>
            <w:tcBorders>
              <w:top w:val="single" w:sz="6" w:space="0" w:color="auto"/>
              <w:left w:val="single" w:sz="6" w:space="0" w:color="auto"/>
              <w:bottom w:val="single" w:sz="6" w:space="0" w:color="auto"/>
              <w:right w:val="single" w:sz="12" w:space="0" w:color="auto"/>
            </w:tcBorders>
            <w:hideMark/>
          </w:tcPr>
          <w:p w14:paraId="76E79216" w14:textId="77777777" w:rsidR="004C71B7" w:rsidRPr="005A52FB" w:rsidRDefault="004C71B7" w:rsidP="00455235">
            <w:pPr>
              <w:keepNext/>
              <w:keepLines/>
              <w:widowControl w:val="0"/>
              <w:rPr>
                <w:sz w:val="22"/>
                <w:szCs w:val="22"/>
                <w:lang w:val="en-US"/>
              </w:rPr>
            </w:pPr>
            <w:r w:rsidRPr="005A52FB">
              <w:rPr>
                <w:sz w:val="22"/>
                <w:szCs w:val="22"/>
                <w:lang w:val="en-US"/>
              </w:rPr>
              <w:t>01/01/2016 – 31/03/2020</w:t>
            </w:r>
          </w:p>
        </w:tc>
      </w:tr>
      <w:tr w:rsidR="001367EF" w:rsidRPr="005A52FB" w14:paraId="1D9CF06F" w14:textId="77777777" w:rsidTr="0043059C">
        <w:trPr>
          <w:cantSplit/>
          <w:trHeight w:val="2493"/>
        </w:trPr>
        <w:tc>
          <w:tcPr>
            <w:tcW w:w="2707" w:type="dxa"/>
            <w:gridSpan w:val="2"/>
            <w:tcBorders>
              <w:top w:val="single" w:sz="6" w:space="0" w:color="auto"/>
              <w:left w:val="single" w:sz="12" w:space="0" w:color="auto"/>
              <w:bottom w:val="single" w:sz="12" w:space="0" w:color="auto"/>
              <w:right w:val="single" w:sz="6" w:space="0" w:color="auto"/>
            </w:tcBorders>
            <w:hideMark/>
          </w:tcPr>
          <w:p w14:paraId="1B4B34D8" w14:textId="77777777" w:rsidR="004C71B7" w:rsidRPr="005A52FB" w:rsidRDefault="004C71B7" w:rsidP="00455235">
            <w:pPr>
              <w:keepNext/>
              <w:keepLines/>
              <w:widowControl w:val="0"/>
              <w:rPr>
                <w:b/>
                <w:sz w:val="22"/>
                <w:szCs w:val="22"/>
                <w:lang w:val="en-US"/>
              </w:rPr>
            </w:pPr>
            <w:r w:rsidRPr="005A52FB">
              <w:rPr>
                <w:b/>
                <w:sz w:val="22"/>
                <w:szCs w:val="22"/>
                <w:lang w:val="en-US"/>
              </w:rPr>
              <w:t>Objectives and results of the action</w:t>
            </w:r>
          </w:p>
        </w:tc>
        <w:tc>
          <w:tcPr>
            <w:tcW w:w="7650" w:type="dxa"/>
            <w:gridSpan w:val="6"/>
            <w:tcBorders>
              <w:top w:val="single" w:sz="6" w:space="0" w:color="auto"/>
              <w:left w:val="single" w:sz="6" w:space="0" w:color="auto"/>
              <w:bottom w:val="single" w:sz="12" w:space="0" w:color="auto"/>
              <w:right w:val="single" w:sz="12" w:space="0" w:color="auto"/>
            </w:tcBorders>
            <w:hideMark/>
          </w:tcPr>
          <w:p w14:paraId="2F36F7AB" w14:textId="77777777" w:rsidR="004C71B7" w:rsidRPr="005A52FB" w:rsidRDefault="004C71B7" w:rsidP="00455235">
            <w:pPr>
              <w:jc w:val="both"/>
              <w:rPr>
                <w:sz w:val="22"/>
                <w:szCs w:val="22"/>
                <w:lang w:val="en-US"/>
              </w:rPr>
            </w:pPr>
            <w:r w:rsidRPr="005A52FB">
              <w:rPr>
                <w:b/>
                <w:sz w:val="22"/>
                <w:szCs w:val="22"/>
                <w:lang w:val="en-US"/>
              </w:rPr>
              <w:t xml:space="preserve">Overall Objective: </w:t>
            </w:r>
            <w:r w:rsidRPr="005A52FB">
              <w:rPr>
                <w:sz w:val="22"/>
                <w:szCs w:val="22"/>
                <w:lang w:val="en-US"/>
              </w:rPr>
              <w:t xml:space="preserve">Provide operational support to complete Territorial and Administrative reform in Albania, specifically to: </w:t>
            </w:r>
          </w:p>
          <w:p w14:paraId="6AC8339C"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lang w:val="en-US"/>
              </w:rPr>
            </w:pPr>
            <w:r w:rsidRPr="005A52FB">
              <w:rPr>
                <w:rFonts w:ascii="Times New Roman" w:hAnsi="Times New Roman" w:cs="Times New Roman"/>
                <w:lang w:val="en-US"/>
              </w:rPr>
              <w:t>Develop technical and institutional capacity of Ministry of State for Local Issues to implement TAR</w:t>
            </w:r>
          </w:p>
          <w:p w14:paraId="1D70D55F"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lang w:val="en-US"/>
              </w:rPr>
            </w:pPr>
            <w:r w:rsidRPr="005A52FB">
              <w:rPr>
                <w:rFonts w:ascii="Times New Roman" w:hAnsi="Times New Roman" w:cs="Times New Roman"/>
                <w:lang w:val="en-US"/>
              </w:rPr>
              <w:t>Facilitate public information and consensus building</w:t>
            </w:r>
          </w:p>
          <w:p w14:paraId="0CB64DFE"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b/>
                <w:lang w:val="en-US"/>
              </w:rPr>
            </w:pPr>
            <w:r w:rsidRPr="005A52FB">
              <w:rPr>
                <w:rFonts w:ascii="Times New Roman" w:hAnsi="Times New Roman" w:cs="Times New Roman"/>
                <w:lang w:val="en-US"/>
              </w:rPr>
              <w:t>Secure timely logistical inputs to all stages of the process</w:t>
            </w:r>
          </w:p>
          <w:p w14:paraId="48DAD0C1"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b/>
                <w:lang w:val="en-US"/>
              </w:rPr>
            </w:pPr>
            <w:r w:rsidRPr="005A52FB">
              <w:rPr>
                <w:rFonts w:ascii="Times New Roman" w:hAnsi="Times New Roman" w:cs="Times New Roman"/>
                <w:lang w:val="en-US"/>
              </w:rPr>
              <w:t xml:space="preserve">Provide transition support for TAR implementation </w:t>
            </w:r>
          </w:p>
          <w:p w14:paraId="0D8760E5"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lang w:val="en-US"/>
              </w:rPr>
            </w:pPr>
            <w:r w:rsidRPr="005A52FB">
              <w:rPr>
                <w:rFonts w:ascii="Times New Roman" w:hAnsi="Times New Roman" w:cs="Times New Roman"/>
                <w:lang w:val="en-US"/>
              </w:rPr>
              <w:t>Ensure integrated and quality financial management and coordination</w:t>
            </w:r>
          </w:p>
        </w:tc>
      </w:tr>
      <w:tr w:rsidR="00CE26B8" w:rsidRPr="005A52FB" w14:paraId="4CF6277C" w14:textId="77777777" w:rsidTr="0043059C">
        <w:trPr>
          <w:cantSplit/>
          <w:trHeight w:val="672"/>
        </w:trPr>
        <w:tc>
          <w:tcPr>
            <w:tcW w:w="2707" w:type="dxa"/>
            <w:gridSpan w:val="2"/>
            <w:tcBorders>
              <w:top w:val="single" w:sz="12" w:space="0" w:color="auto"/>
              <w:left w:val="nil"/>
              <w:bottom w:val="nil"/>
              <w:right w:val="nil"/>
            </w:tcBorders>
          </w:tcPr>
          <w:p w14:paraId="0A1756B9" w14:textId="77777777" w:rsidR="00CE26B8" w:rsidRPr="005A52FB" w:rsidRDefault="00CE26B8" w:rsidP="00455235">
            <w:pPr>
              <w:keepNext/>
              <w:keepLines/>
              <w:widowControl w:val="0"/>
              <w:rPr>
                <w:b/>
                <w:sz w:val="22"/>
                <w:szCs w:val="22"/>
                <w:lang w:val="en-US"/>
              </w:rPr>
            </w:pPr>
          </w:p>
        </w:tc>
        <w:tc>
          <w:tcPr>
            <w:tcW w:w="7650" w:type="dxa"/>
            <w:gridSpan w:val="6"/>
            <w:tcBorders>
              <w:top w:val="single" w:sz="12" w:space="0" w:color="auto"/>
              <w:left w:val="nil"/>
              <w:bottom w:val="nil"/>
              <w:right w:val="nil"/>
            </w:tcBorders>
          </w:tcPr>
          <w:p w14:paraId="3C66C090" w14:textId="77777777" w:rsidR="00CE26B8" w:rsidRPr="005A52FB" w:rsidRDefault="00CE26B8" w:rsidP="00455235">
            <w:pPr>
              <w:jc w:val="both"/>
              <w:rPr>
                <w:b/>
                <w:sz w:val="22"/>
                <w:szCs w:val="22"/>
                <w:lang w:val="en-US"/>
              </w:rPr>
            </w:pPr>
          </w:p>
        </w:tc>
      </w:tr>
      <w:tr w:rsidR="004C71B7" w:rsidRPr="005A52FB" w14:paraId="2E00E3C4" w14:textId="77777777" w:rsidTr="0043059C">
        <w:trPr>
          <w:gridAfter w:val="1"/>
          <w:wAfter w:w="12" w:type="dxa"/>
          <w:cantSplit/>
        </w:trPr>
        <w:tc>
          <w:tcPr>
            <w:tcW w:w="10345" w:type="dxa"/>
            <w:gridSpan w:val="7"/>
            <w:tcBorders>
              <w:top w:val="single" w:sz="12" w:space="0" w:color="auto"/>
              <w:left w:val="single" w:sz="12" w:space="0" w:color="auto"/>
              <w:bottom w:val="single" w:sz="6" w:space="0" w:color="auto"/>
              <w:right w:val="single" w:sz="12" w:space="0" w:color="auto"/>
            </w:tcBorders>
            <w:shd w:val="pct5" w:color="auto" w:fill="FFFFFF"/>
            <w:hideMark/>
          </w:tcPr>
          <w:p w14:paraId="14C39391" w14:textId="77777777" w:rsidR="004C71B7" w:rsidRPr="005A52FB" w:rsidRDefault="004C71B7" w:rsidP="00455235">
            <w:pPr>
              <w:keepNext/>
              <w:keepLines/>
              <w:widowControl w:val="0"/>
              <w:rPr>
                <w:b/>
                <w:sz w:val="22"/>
                <w:szCs w:val="22"/>
                <w:lang w:val="en-US"/>
              </w:rPr>
            </w:pPr>
            <w:r w:rsidRPr="005A52FB">
              <w:rPr>
                <w:b/>
                <w:sz w:val="22"/>
                <w:szCs w:val="22"/>
                <w:lang w:val="en-US"/>
              </w:rPr>
              <w:t>Name of the applicant: United Nations Development Programme (UNDP)</w:t>
            </w:r>
          </w:p>
        </w:tc>
      </w:tr>
      <w:tr w:rsidR="004C71B7" w:rsidRPr="005A52FB" w14:paraId="71A9117D" w14:textId="77777777" w:rsidTr="0043059C">
        <w:trPr>
          <w:gridAfter w:val="1"/>
          <w:wAfter w:w="12" w:type="dxa"/>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732E919E" w14:textId="77777777" w:rsidR="004C71B7" w:rsidRPr="005A52FB" w:rsidRDefault="004C71B7" w:rsidP="00455235">
            <w:pPr>
              <w:keepNext/>
              <w:keepLines/>
              <w:widowControl w:val="0"/>
              <w:rPr>
                <w:b/>
                <w:sz w:val="22"/>
                <w:szCs w:val="22"/>
                <w:lang w:val="en-US"/>
              </w:rPr>
            </w:pPr>
            <w:r w:rsidRPr="005A52FB">
              <w:rPr>
                <w:b/>
                <w:sz w:val="22"/>
                <w:szCs w:val="22"/>
                <w:lang w:val="en-US"/>
              </w:rPr>
              <w:t xml:space="preserve">Project title: </w:t>
            </w:r>
          </w:p>
          <w:p w14:paraId="5C955C2C" w14:textId="77777777" w:rsidR="004C71B7" w:rsidRPr="005A52FB" w:rsidRDefault="004C71B7" w:rsidP="00455235">
            <w:pPr>
              <w:keepNext/>
              <w:keepLines/>
              <w:widowControl w:val="0"/>
              <w:rPr>
                <w:b/>
                <w:iCs/>
                <w:sz w:val="22"/>
                <w:szCs w:val="22"/>
                <w:lang w:val="en-US"/>
              </w:rPr>
            </w:pPr>
            <w:r w:rsidRPr="005A52FB">
              <w:rPr>
                <w:b/>
                <w:iCs/>
                <w:sz w:val="22"/>
                <w:szCs w:val="22"/>
                <w:lang w:val="en-US"/>
              </w:rPr>
              <w:t xml:space="preserve">STAR-Support to Territorial Administrative Reform I </w:t>
            </w:r>
          </w:p>
        </w:tc>
        <w:tc>
          <w:tcPr>
            <w:tcW w:w="7638" w:type="dxa"/>
            <w:gridSpan w:val="5"/>
            <w:tcBorders>
              <w:top w:val="single" w:sz="6" w:space="0" w:color="auto"/>
              <w:left w:val="single" w:sz="6" w:space="0" w:color="auto"/>
              <w:bottom w:val="single" w:sz="6" w:space="0" w:color="auto"/>
              <w:right w:val="single" w:sz="12" w:space="0" w:color="auto"/>
            </w:tcBorders>
            <w:hideMark/>
          </w:tcPr>
          <w:p w14:paraId="68FDF4E6" w14:textId="77777777" w:rsidR="004C71B7" w:rsidRPr="005A52FB" w:rsidRDefault="004C71B7" w:rsidP="00455235">
            <w:pPr>
              <w:rPr>
                <w:b/>
                <w:sz w:val="22"/>
                <w:szCs w:val="22"/>
                <w:lang w:val="en-US"/>
              </w:rPr>
            </w:pPr>
            <w:r w:rsidRPr="005A52FB">
              <w:rPr>
                <w:b/>
                <w:sz w:val="22"/>
                <w:szCs w:val="22"/>
                <w:lang w:val="en-US"/>
              </w:rPr>
              <w:t>Sector (see Section 3.2.2 of Section 3): 15-15110, 15140</w:t>
            </w:r>
          </w:p>
        </w:tc>
      </w:tr>
      <w:tr w:rsidR="00157104" w:rsidRPr="005A52FB" w14:paraId="7303E221" w14:textId="77777777" w:rsidTr="0043059C">
        <w:trPr>
          <w:gridAfter w:val="1"/>
          <w:wAfter w:w="12" w:type="dxa"/>
          <w:cantSplit/>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7E10E4DD"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Location of the action</w:t>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6928E73F"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Cost of the action (EUR)</w:t>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613C4A8E"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0" w:type="auto"/>
            <w:gridSpan w:val="2"/>
            <w:tcBorders>
              <w:top w:val="single" w:sz="6" w:space="0" w:color="auto"/>
              <w:left w:val="single" w:sz="4" w:space="0" w:color="auto"/>
              <w:bottom w:val="single" w:sz="6" w:space="0" w:color="auto"/>
              <w:right w:val="single" w:sz="6" w:space="0" w:color="auto"/>
            </w:tcBorders>
            <w:shd w:val="pct5" w:color="auto" w:fill="FFFFFF"/>
            <w:hideMark/>
          </w:tcPr>
          <w:p w14:paraId="61050E4A"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20"/>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1A020B85"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Amount contributed (by donor)</w:t>
            </w:r>
          </w:p>
        </w:tc>
        <w:tc>
          <w:tcPr>
            <w:tcW w:w="1576" w:type="dxa"/>
            <w:tcBorders>
              <w:top w:val="single" w:sz="6" w:space="0" w:color="auto"/>
              <w:left w:val="single" w:sz="6" w:space="0" w:color="auto"/>
              <w:bottom w:val="single" w:sz="6" w:space="0" w:color="auto"/>
              <w:right w:val="single" w:sz="12" w:space="0" w:color="auto"/>
            </w:tcBorders>
            <w:shd w:val="pct5" w:color="auto" w:fill="FFFFFF"/>
            <w:hideMark/>
          </w:tcPr>
          <w:p w14:paraId="5B80B09A"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Dates </w:t>
            </w:r>
            <w:r w:rsidRPr="005A52FB">
              <w:rPr>
                <w:b/>
                <w:bCs/>
                <w:sz w:val="22"/>
                <w:szCs w:val="22"/>
                <w:lang w:val="en-US"/>
              </w:rPr>
              <w:t>(from dd/mm/</w:t>
            </w:r>
            <w:proofErr w:type="spellStart"/>
            <w:r w:rsidRPr="005A52FB">
              <w:rPr>
                <w:b/>
                <w:bCs/>
                <w:sz w:val="22"/>
                <w:szCs w:val="22"/>
                <w:lang w:val="en-US"/>
              </w:rPr>
              <w:t>yyy</w:t>
            </w:r>
            <w:proofErr w:type="spellEnd"/>
            <w:r w:rsidRPr="005A52FB">
              <w:rPr>
                <w:b/>
                <w:bCs/>
                <w:sz w:val="22"/>
                <w:szCs w:val="22"/>
                <w:lang w:val="en-US"/>
              </w:rPr>
              <w:t xml:space="preserve"> y to dd/mm/</w:t>
            </w:r>
            <w:proofErr w:type="spellStart"/>
            <w:r w:rsidRPr="005A52FB">
              <w:rPr>
                <w:b/>
                <w:bCs/>
                <w:sz w:val="22"/>
                <w:szCs w:val="22"/>
                <w:lang w:val="en-US"/>
              </w:rPr>
              <w:t>yyy</w:t>
            </w:r>
            <w:proofErr w:type="spellEnd"/>
            <w:r w:rsidRPr="005A52FB">
              <w:rPr>
                <w:b/>
                <w:bCs/>
                <w:sz w:val="22"/>
                <w:szCs w:val="22"/>
                <w:lang w:val="en-US"/>
              </w:rPr>
              <w:t xml:space="preserve"> y)</w:t>
            </w:r>
          </w:p>
        </w:tc>
      </w:tr>
      <w:tr w:rsidR="00157104" w:rsidRPr="005A52FB" w14:paraId="524C023F" w14:textId="77777777" w:rsidTr="0043059C">
        <w:trPr>
          <w:gridAfter w:val="1"/>
          <w:wAfter w:w="12" w:type="dxa"/>
          <w:cantSplit/>
          <w:trHeight w:val="2172"/>
        </w:trPr>
        <w:tc>
          <w:tcPr>
            <w:tcW w:w="1389" w:type="dxa"/>
            <w:tcBorders>
              <w:top w:val="single" w:sz="6" w:space="0" w:color="auto"/>
              <w:left w:val="single" w:sz="12" w:space="0" w:color="auto"/>
              <w:bottom w:val="single" w:sz="6" w:space="0" w:color="auto"/>
              <w:right w:val="single" w:sz="6" w:space="0" w:color="auto"/>
            </w:tcBorders>
            <w:hideMark/>
          </w:tcPr>
          <w:p w14:paraId="7706F230" w14:textId="77777777" w:rsidR="004C71B7" w:rsidRPr="005A52FB" w:rsidRDefault="004C71B7" w:rsidP="00455235">
            <w:pPr>
              <w:keepNext/>
              <w:keepLines/>
              <w:widowControl w:val="0"/>
              <w:rPr>
                <w:sz w:val="22"/>
                <w:szCs w:val="22"/>
                <w:lang w:val="en-US"/>
              </w:rPr>
            </w:pPr>
            <w:r w:rsidRPr="005A52FB">
              <w:rPr>
                <w:sz w:val="22"/>
                <w:szCs w:val="22"/>
                <w:lang w:val="en-US"/>
              </w:rPr>
              <w:lastRenderedPageBreak/>
              <w:t>Nationwide Albania</w:t>
            </w:r>
          </w:p>
        </w:tc>
        <w:tc>
          <w:tcPr>
            <w:tcW w:w="0" w:type="auto"/>
            <w:tcBorders>
              <w:top w:val="single" w:sz="6" w:space="0" w:color="auto"/>
              <w:left w:val="single" w:sz="6" w:space="0" w:color="auto"/>
              <w:bottom w:val="single" w:sz="6" w:space="0" w:color="auto"/>
              <w:right w:val="single" w:sz="6" w:space="0" w:color="auto"/>
            </w:tcBorders>
          </w:tcPr>
          <w:p w14:paraId="60861259" w14:textId="77777777" w:rsidR="004C71B7" w:rsidRPr="005A52FB" w:rsidRDefault="004C71B7" w:rsidP="00455235">
            <w:pPr>
              <w:keepNext/>
              <w:keepLines/>
              <w:widowControl w:val="0"/>
              <w:rPr>
                <w:sz w:val="22"/>
                <w:szCs w:val="22"/>
                <w:lang w:val="en-US"/>
              </w:rPr>
            </w:pPr>
            <w:r w:rsidRPr="005A52FB">
              <w:rPr>
                <w:sz w:val="22"/>
                <w:szCs w:val="22"/>
                <w:lang w:val="en-US"/>
              </w:rPr>
              <w:t xml:space="preserve">EUR 3,616,779 </w:t>
            </w:r>
          </w:p>
        </w:tc>
        <w:tc>
          <w:tcPr>
            <w:tcW w:w="0" w:type="auto"/>
            <w:tcBorders>
              <w:top w:val="single" w:sz="6" w:space="0" w:color="auto"/>
              <w:left w:val="single" w:sz="6" w:space="0" w:color="auto"/>
              <w:bottom w:val="single" w:sz="6" w:space="0" w:color="auto"/>
              <w:right w:val="single" w:sz="6" w:space="0" w:color="auto"/>
            </w:tcBorders>
            <w:hideMark/>
          </w:tcPr>
          <w:p w14:paraId="127AC45D" w14:textId="77777777" w:rsidR="004C71B7" w:rsidRPr="005A52FB" w:rsidRDefault="004C71B7" w:rsidP="00455235">
            <w:pPr>
              <w:keepNext/>
              <w:keepLines/>
              <w:widowControl w:val="0"/>
              <w:rPr>
                <w:sz w:val="22"/>
                <w:szCs w:val="22"/>
                <w:lang w:val="en-US"/>
              </w:rPr>
            </w:pPr>
            <w:r w:rsidRPr="005A52FB">
              <w:rPr>
                <w:sz w:val="22"/>
                <w:szCs w:val="22"/>
                <w:lang w:val="en-US"/>
              </w:rPr>
              <w:t>Coordinator</w:t>
            </w:r>
          </w:p>
        </w:tc>
        <w:tc>
          <w:tcPr>
            <w:tcW w:w="0" w:type="auto"/>
            <w:gridSpan w:val="2"/>
            <w:tcBorders>
              <w:top w:val="single" w:sz="6" w:space="0" w:color="auto"/>
              <w:left w:val="single" w:sz="6" w:space="0" w:color="auto"/>
              <w:bottom w:val="single" w:sz="6" w:space="0" w:color="auto"/>
              <w:right w:val="single" w:sz="6" w:space="0" w:color="auto"/>
            </w:tcBorders>
            <w:hideMark/>
          </w:tcPr>
          <w:p w14:paraId="0ACBEA12" w14:textId="77777777" w:rsidR="004C71B7" w:rsidRPr="005A52FB" w:rsidRDefault="004C71B7" w:rsidP="00455235">
            <w:pPr>
              <w:keepNext/>
              <w:keepLines/>
              <w:widowControl w:val="0"/>
              <w:rPr>
                <w:sz w:val="22"/>
                <w:szCs w:val="22"/>
                <w:lang w:val="en-US"/>
              </w:rPr>
            </w:pPr>
            <w:r w:rsidRPr="005A52FB">
              <w:rPr>
                <w:sz w:val="22"/>
                <w:szCs w:val="22"/>
                <w:lang w:val="en-US"/>
              </w:rPr>
              <w:t>SIDA</w:t>
            </w:r>
          </w:p>
          <w:p w14:paraId="4BDF768D" w14:textId="77777777" w:rsidR="004C71B7" w:rsidRPr="005A52FB" w:rsidRDefault="004C71B7" w:rsidP="00455235">
            <w:pPr>
              <w:keepNext/>
              <w:keepLines/>
              <w:widowControl w:val="0"/>
              <w:rPr>
                <w:sz w:val="22"/>
                <w:szCs w:val="22"/>
                <w:lang w:val="en-US"/>
              </w:rPr>
            </w:pPr>
            <w:r w:rsidRPr="005A52FB">
              <w:rPr>
                <w:sz w:val="22"/>
                <w:szCs w:val="22"/>
                <w:lang w:val="en-US"/>
              </w:rPr>
              <w:t xml:space="preserve">USAID </w:t>
            </w:r>
          </w:p>
          <w:p w14:paraId="56D3DA09" w14:textId="77777777" w:rsidR="004C71B7" w:rsidRPr="005A52FB" w:rsidRDefault="004C71B7" w:rsidP="00455235">
            <w:pPr>
              <w:keepNext/>
              <w:keepLines/>
              <w:widowControl w:val="0"/>
              <w:rPr>
                <w:sz w:val="22"/>
                <w:szCs w:val="22"/>
                <w:lang w:val="en-US"/>
              </w:rPr>
            </w:pPr>
            <w:r w:rsidRPr="005A52FB">
              <w:rPr>
                <w:sz w:val="22"/>
                <w:szCs w:val="22"/>
                <w:lang w:val="en-US"/>
              </w:rPr>
              <w:t xml:space="preserve">UNDP </w:t>
            </w:r>
          </w:p>
          <w:p w14:paraId="18606ACE" w14:textId="77777777" w:rsidR="004C71B7" w:rsidRPr="005A52FB" w:rsidRDefault="004C71B7" w:rsidP="00455235">
            <w:pPr>
              <w:keepNext/>
              <w:keepLines/>
              <w:widowControl w:val="0"/>
              <w:rPr>
                <w:sz w:val="22"/>
                <w:szCs w:val="22"/>
                <w:lang w:val="en-US"/>
              </w:rPr>
            </w:pPr>
            <w:r w:rsidRPr="005A52FB">
              <w:rPr>
                <w:sz w:val="22"/>
                <w:szCs w:val="22"/>
                <w:lang w:val="en-US"/>
              </w:rPr>
              <w:t>SDC</w:t>
            </w:r>
          </w:p>
          <w:p w14:paraId="45EE2B04" w14:textId="77777777" w:rsidR="004C71B7" w:rsidRPr="005A52FB" w:rsidRDefault="004C71B7" w:rsidP="00455235">
            <w:pPr>
              <w:keepNext/>
              <w:keepLines/>
              <w:widowControl w:val="0"/>
              <w:rPr>
                <w:sz w:val="22"/>
                <w:szCs w:val="22"/>
                <w:lang w:val="en-US"/>
              </w:rPr>
            </w:pPr>
            <w:r w:rsidRPr="005A52FB">
              <w:rPr>
                <w:sz w:val="22"/>
                <w:szCs w:val="22"/>
                <w:lang w:val="en-US"/>
              </w:rPr>
              <w:t>Italian Development Cooperation Office</w:t>
            </w:r>
          </w:p>
          <w:p w14:paraId="5CF50B8C" w14:textId="77777777" w:rsidR="004C71B7" w:rsidRPr="005A52FB" w:rsidRDefault="004C71B7" w:rsidP="00455235">
            <w:pPr>
              <w:keepNext/>
              <w:keepLines/>
              <w:widowControl w:val="0"/>
              <w:rPr>
                <w:sz w:val="22"/>
                <w:szCs w:val="22"/>
                <w:lang w:val="en-US"/>
              </w:rPr>
            </w:pPr>
            <w:r w:rsidRPr="005A52FB">
              <w:rPr>
                <w:sz w:val="22"/>
                <w:szCs w:val="22"/>
                <w:lang w:val="en-US"/>
              </w:rPr>
              <w:t>Government of Albania</w:t>
            </w:r>
          </w:p>
          <w:p w14:paraId="3FC8E48F" w14:textId="77777777" w:rsidR="004C71B7" w:rsidRPr="005A52FB" w:rsidRDefault="004C71B7" w:rsidP="00455235">
            <w:pPr>
              <w:keepNext/>
              <w:keepLines/>
              <w:widowControl w:val="0"/>
              <w:rPr>
                <w:sz w:val="22"/>
                <w:szCs w:val="22"/>
                <w:lang w:val="en-US"/>
              </w:rPr>
            </w:pPr>
            <w:r w:rsidRPr="005A52FB">
              <w:rPr>
                <w:sz w:val="22"/>
                <w:szCs w:val="22"/>
                <w:lang w:val="en-US"/>
              </w:rPr>
              <w:t>UNDP</w:t>
            </w:r>
          </w:p>
        </w:tc>
        <w:tc>
          <w:tcPr>
            <w:tcW w:w="0" w:type="auto"/>
            <w:tcBorders>
              <w:top w:val="single" w:sz="6" w:space="0" w:color="auto"/>
              <w:left w:val="single" w:sz="6" w:space="0" w:color="auto"/>
              <w:bottom w:val="single" w:sz="6" w:space="0" w:color="auto"/>
              <w:right w:val="single" w:sz="6" w:space="0" w:color="auto"/>
            </w:tcBorders>
            <w:hideMark/>
          </w:tcPr>
          <w:p w14:paraId="18F50E9B" w14:textId="77777777" w:rsidR="004C71B7" w:rsidRPr="00A53EE8" w:rsidRDefault="004C71B7" w:rsidP="00455235">
            <w:pPr>
              <w:keepNext/>
              <w:keepLines/>
              <w:widowControl w:val="0"/>
              <w:rPr>
                <w:sz w:val="22"/>
                <w:szCs w:val="22"/>
                <w:lang w:val="fr-FR"/>
              </w:rPr>
            </w:pPr>
            <w:r w:rsidRPr="00A53EE8">
              <w:rPr>
                <w:sz w:val="22"/>
                <w:szCs w:val="22"/>
                <w:lang w:val="fr-FR"/>
              </w:rPr>
              <w:t>364,000 EUR (USAID)</w:t>
            </w:r>
          </w:p>
          <w:p w14:paraId="0C3DFCD2" w14:textId="77777777" w:rsidR="004C71B7" w:rsidRPr="00A53EE8" w:rsidRDefault="004C71B7" w:rsidP="00455235">
            <w:pPr>
              <w:keepNext/>
              <w:keepLines/>
              <w:widowControl w:val="0"/>
              <w:rPr>
                <w:sz w:val="22"/>
                <w:szCs w:val="22"/>
                <w:lang w:val="fr-FR"/>
              </w:rPr>
            </w:pPr>
            <w:r w:rsidRPr="00A53EE8">
              <w:rPr>
                <w:sz w:val="22"/>
                <w:szCs w:val="22"/>
                <w:lang w:val="fr-FR"/>
              </w:rPr>
              <w:t>1,270,211 EUR (SIDA)</w:t>
            </w:r>
          </w:p>
          <w:p w14:paraId="4118B3B8" w14:textId="77777777" w:rsidR="004C71B7" w:rsidRPr="00A53EE8" w:rsidRDefault="004C71B7" w:rsidP="00455235">
            <w:pPr>
              <w:keepNext/>
              <w:keepLines/>
              <w:widowControl w:val="0"/>
              <w:rPr>
                <w:sz w:val="22"/>
                <w:szCs w:val="22"/>
                <w:lang w:val="fr-FR"/>
              </w:rPr>
            </w:pPr>
            <w:r w:rsidRPr="00A53EE8">
              <w:rPr>
                <w:sz w:val="22"/>
                <w:szCs w:val="22"/>
                <w:lang w:val="fr-FR"/>
              </w:rPr>
              <w:t>906,600 EUR (</w:t>
            </w:r>
            <w:proofErr w:type="spellStart"/>
            <w:r w:rsidRPr="00A53EE8">
              <w:rPr>
                <w:sz w:val="22"/>
                <w:szCs w:val="22"/>
                <w:lang w:val="fr-FR"/>
              </w:rPr>
              <w:t>Gov</w:t>
            </w:r>
            <w:proofErr w:type="spellEnd"/>
            <w:r w:rsidRPr="00A53EE8">
              <w:rPr>
                <w:sz w:val="22"/>
                <w:szCs w:val="22"/>
                <w:lang w:val="fr-FR"/>
              </w:rPr>
              <w:t xml:space="preserve"> of ITA)</w:t>
            </w:r>
          </w:p>
          <w:p w14:paraId="6BB372DB" w14:textId="77777777" w:rsidR="004C71B7" w:rsidRPr="00A53EE8" w:rsidRDefault="004C71B7" w:rsidP="00455235">
            <w:pPr>
              <w:keepNext/>
              <w:keepLines/>
              <w:widowControl w:val="0"/>
              <w:rPr>
                <w:sz w:val="22"/>
                <w:szCs w:val="22"/>
                <w:lang w:val="fr-FR"/>
              </w:rPr>
            </w:pPr>
            <w:r w:rsidRPr="00A53EE8">
              <w:rPr>
                <w:sz w:val="22"/>
                <w:szCs w:val="22"/>
                <w:lang w:val="fr-FR"/>
              </w:rPr>
              <w:t>912,492 EUR (</w:t>
            </w:r>
            <w:proofErr w:type="gramStart"/>
            <w:r w:rsidRPr="00A53EE8">
              <w:rPr>
                <w:sz w:val="22"/>
                <w:szCs w:val="22"/>
                <w:lang w:val="fr-FR"/>
              </w:rPr>
              <w:t xml:space="preserve">SDC)   </w:t>
            </w:r>
            <w:proofErr w:type="gramEnd"/>
            <w:r w:rsidRPr="00A53EE8">
              <w:rPr>
                <w:sz w:val="22"/>
                <w:szCs w:val="22"/>
                <w:lang w:val="fr-FR"/>
              </w:rPr>
              <w:t xml:space="preserve">                72,475 EUR (GOA)</w:t>
            </w:r>
          </w:p>
          <w:p w14:paraId="5E4A33AB" w14:textId="77777777" w:rsidR="004C71B7" w:rsidRPr="00A53EE8" w:rsidRDefault="004C71B7" w:rsidP="00455235">
            <w:pPr>
              <w:keepNext/>
              <w:keepLines/>
              <w:widowControl w:val="0"/>
              <w:rPr>
                <w:sz w:val="22"/>
                <w:szCs w:val="22"/>
                <w:lang w:val="fr-FR"/>
              </w:rPr>
            </w:pPr>
            <w:r w:rsidRPr="00A53EE8">
              <w:rPr>
                <w:sz w:val="22"/>
                <w:szCs w:val="22"/>
                <w:lang w:val="fr-FR"/>
              </w:rPr>
              <w:t>91,000 EUR (UNDP)</w:t>
            </w:r>
          </w:p>
          <w:p w14:paraId="5FAD078D" w14:textId="77777777" w:rsidR="004C71B7" w:rsidRPr="00A53EE8" w:rsidRDefault="004C71B7" w:rsidP="00455235">
            <w:pPr>
              <w:keepNext/>
              <w:keepLines/>
              <w:widowControl w:val="0"/>
              <w:rPr>
                <w:sz w:val="22"/>
                <w:szCs w:val="22"/>
                <w:lang w:val="fr-FR"/>
              </w:rPr>
            </w:pPr>
          </w:p>
        </w:tc>
        <w:tc>
          <w:tcPr>
            <w:tcW w:w="1576" w:type="dxa"/>
            <w:tcBorders>
              <w:top w:val="single" w:sz="6" w:space="0" w:color="auto"/>
              <w:left w:val="single" w:sz="6" w:space="0" w:color="auto"/>
              <w:bottom w:val="single" w:sz="6" w:space="0" w:color="auto"/>
              <w:right w:val="single" w:sz="12" w:space="0" w:color="auto"/>
            </w:tcBorders>
            <w:hideMark/>
          </w:tcPr>
          <w:p w14:paraId="0C07A3A9" w14:textId="77777777" w:rsidR="004C71B7" w:rsidRPr="005A52FB" w:rsidRDefault="004C71B7" w:rsidP="00455235">
            <w:pPr>
              <w:keepNext/>
              <w:keepLines/>
              <w:widowControl w:val="0"/>
              <w:rPr>
                <w:sz w:val="22"/>
                <w:szCs w:val="22"/>
                <w:lang w:val="en-US"/>
              </w:rPr>
            </w:pPr>
            <w:r w:rsidRPr="005A52FB">
              <w:rPr>
                <w:sz w:val="22"/>
                <w:szCs w:val="22"/>
                <w:lang w:val="en-US"/>
              </w:rPr>
              <w:t xml:space="preserve">08/11/2013 to </w:t>
            </w:r>
          </w:p>
          <w:p w14:paraId="1C1E5267" w14:textId="77777777" w:rsidR="004C71B7" w:rsidRPr="005A52FB" w:rsidRDefault="004C71B7" w:rsidP="00455235">
            <w:pPr>
              <w:keepNext/>
              <w:keepLines/>
              <w:widowControl w:val="0"/>
              <w:rPr>
                <w:sz w:val="22"/>
                <w:szCs w:val="22"/>
                <w:lang w:val="en-US"/>
              </w:rPr>
            </w:pPr>
            <w:r w:rsidRPr="005A52FB">
              <w:rPr>
                <w:sz w:val="22"/>
                <w:szCs w:val="22"/>
                <w:lang w:val="en-US"/>
              </w:rPr>
              <w:t>30/06/2016</w:t>
            </w:r>
          </w:p>
        </w:tc>
      </w:tr>
      <w:tr w:rsidR="004C71B7" w:rsidRPr="005A52FB" w14:paraId="121FCD4B" w14:textId="77777777" w:rsidTr="0043059C">
        <w:trPr>
          <w:gridAfter w:val="1"/>
          <w:wAfter w:w="12" w:type="dxa"/>
          <w:cantSplit/>
        </w:trPr>
        <w:tc>
          <w:tcPr>
            <w:tcW w:w="2707" w:type="dxa"/>
            <w:gridSpan w:val="2"/>
            <w:tcBorders>
              <w:top w:val="single" w:sz="6" w:space="0" w:color="auto"/>
              <w:left w:val="single" w:sz="12" w:space="0" w:color="auto"/>
              <w:bottom w:val="single" w:sz="12" w:space="0" w:color="auto"/>
              <w:right w:val="single" w:sz="6" w:space="0" w:color="auto"/>
            </w:tcBorders>
            <w:hideMark/>
          </w:tcPr>
          <w:p w14:paraId="48FF1A01" w14:textId="77777777" w:rsidR="004C71B7" w:rsidRPr="005A52FB" w:rsidRDefault="004C71B7" w:rsidP="00455235">
            <w:pPr>
              <w:keepNext/>
              <w:keepLines/>
              <w:widowControl w:val="0"/>
              <w:rPr>
                <w:b/>
                <w:sz w:val="22"/>
                <w:szCs w:val="22"/>
                <w:lang w:val="en-US"/>
              </w:rPr>
            </w:pPr>
            <w:r w:rsidRPr="005A52FB">
              <w:rPr>
                <w:b/>
                <w:sz w:val="22"/>
                <w:szCs w:val="22"/>
                <w:lang w:val="en-US"/>
              </w:rPr>
              <w:t>Objectives and results of the action</w:t>
            </w:r>
          </w:p>
        </w:tc>
        <w:tc>
          <w:tcPr>
            <w:tcW w:w="7638" w:type="dxa"/>
            <w:gridSpan w:val="5"/>
            <w:tcBorders>
              <w:top w:val="single" w:sz="6" w:space="0" w:color="auto"/>
              <w:left w:val="single" w:sz="6" w:space="0" w:color="auto"/>
              <w:bottom w:val="single" w:sz="12" w:space="0" w:color="auto"/>
              <w:right w:val="single" w:sz="12" w:space="0" w:color="auto"/>
            </w:tcBorders>
            <w:hideMark/>
          </w:tcPr>
          <w:p w14:paraId="7D958083" w14:textId="77777777" w:rsidR="004C71B7" w:rsidRPr="005A52FB" w:rsidRDefault="004C71B7" w:rsidP="00455235">
            <w:pPr>
              <w:rPr>
                <w:sz w:val="22"/>
                <w:szCs w:val="22"/>
                <w:lang w:val="en-US"/>
              </w:rPr>
            </w:pPr>
            <w:r w:rsidRPr="005A52FB">
              <w:rPr>
                <w:b/>
                <w:sz w:val="22"/>
                <w:szCs w:val="22"/>
                <w:lang w:val="en-US"/>
              </w:rPr>
              <w:t xml:space="preserve">Overall Objective: </w:t>
            </w:r>
            <w:r w:rsidRPr="005A52FB">
              <w:rPr>
                <w:sz w:val="22"/>
                <w:szCs w:val="22"/>
                <w:lang w:val="en-US"/>
              </w:rPr>
              <w:t xml:space="preserve">Provide operational support to complete Territorial and Administrative reform in Albania, specifically to: </w:t>
            </w:r>
          </w:p>
          <w:p w14:paraId="6B700DDC"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lang w:val="en-US"/>
              </w:rPr>
            </w:pPr>
            <w:r w:rsidRPr="005A52FB">
              <w:rPr>
                <w:rFonts w:ascii="Times New Roman" w:hAnsi="Times New Roman" w:cs="Times New Roman"/>
                <w:lang w:val="en-US"/>
              </w:rPr>
              <w:t>Elaborate and adopt a new local administrative division</w:t>
            </w:r>
          </w:p>
          <w:p w14:paraId="44D09CE5" w14:textId="77777777" w:rsidR="004C71B7" w:rsidRPr="005A52FB" w:rsidRDefault="004C71B7" w:rsidP="00807F74">
            <w:pPr>
              <w:pStyle w:val="ListParagraph"/>
              <w:numPr>
                <w:ilvl w:val="0"/>
                <w:numId w:val="34"/>
              </w:numPr>
              <w:spacing w:before="0" w:after="0"/>
              <w:ind w:left="360"/>
              <w:contextualSpacing w:val="0"/>
              <w:rPr>
                <w:rFonts w:ascii="Times New Roman" w:hAnsi="Times New Roman" w:cs="Times New Roman"/>
                <w:lang w:val="en-US"/>
              </w:rPr>
            </w:pPr>
            <w:r w:rsidRPr="005A52FB">
              <w:rPr>
                <w:rFonts w:ascii="Times New Roman" w:hAnsi="Times New Roman" w:cs="Times New Roman"/>
                <w:lang w:val="en-US"/>
              </w:rPr>
              <w:t xml:space="preserve">Prepare the ground and packing the necessary information and assistance for the new local decision-makers and LGUs’ heads/mayors to rapidly adapt and act on setting up the new LGUs’ with efficiency and minimal disruption. </w:t>
            </w:r>
          </w:p>
        </w:tc>
      </w:tr>
      <w:tr w:rsidR="0043059C" w:rsidRPr="005A52FB" w14:paraId="2A521BDF" w14:textId="77777777" w:rsidTr="0043059C">
        <w:trPr>
          <w:gridAfter w:val="1"/>
          <w:wAfter w:w="12" w:type="dxa"/>
          <w:cantSplit/>
        </w:trPr>
        <w:tc>
          <w:tcPr>
            <w:tcW w:w="2707" w:type="dxa"/>
            <w:gridSpan w:val="2"/>
            <w:tcBorders>
              <w:top w:val="single" w:sz="12" w:space="0" w:color="auto"/>
              <w:left w:val="nil"/>
              <w:bottom w:val="nil"/>
              <w:right w:val="nil"/>
            </w:tcBorders>
          </w:tcPr>
          <w:p w14:paraId="3DCA5FB3" w14:textId="77777777" w:rsidR="0043059C" w:rsidRPr="005A52FB" w:rsidRDefault="0043059C" w:rsidP="00455235">
            <w:pPr>
              <w:keepNext/>
              <w:keepLines/>
              <w:widowControl w:val="0"/>
              <w:rPr>
                <w:b/>
                <w:sz w:val="22"/>
                <w:szCs w:val="22"/>
                <w:lang w:val="en-US"/>
              </w:rPr>
            </w:pPr>
          </w:p>
        </w:tc>
        <w:tc>
          <w:tcPr>
            <w:tcW w:w="7638" w:type="dxa"/>
            <w:gridSpan w:val="5"/>
            <w:tcBorders>
              <w:top w:val="single" w:sz="12" w:space="0" w:color="auto"/>
              <w:left w:val="nil"/>
              <w:bottom w:val="nil"/>
              <w:right w:val="nil"/>
            </w:tcBorders>
          </w:tcPr>
          <w:p w14:paraId="17C637A9" w14:textId="77777777" w:rsidR="0043059C" w:rsidRPr="005A52FB" w:rsidRDefault="0043059C" w:rsidP="00455235">
            <w:pPr>
              <w:rPr>
                <w:b/>
                <w:sz w:val="22"/>
                <w:szCs w:val="22"/>
                <w:lang w:val="en-US"/>
              </w:rPr>
            </w:pPr>
          </w:p>
        </w:tc>
      </w:tr>
      <w:tr w:rsidR="0043059C" w:rsidRPr="005A52FB" w14:paraId="126F8E42" w14:textId="77777777" w:rsidTr="00611D92">
        <w:trPr>
          <w:gridAfter w:val="1"/>
          <w:wAfter w:w="12" w:type="dxa"/>
          <w:cantSplit/>
        </w:trPr>
        <w:tc>
          <w:tcPr>
            <w:tcW w:w="2707" w:type="dxa"/>
            <w:gridSpan w:val="2"/>
            <w:tcBorders>
              <w:top w:val="nil"/>
              <w:left w:val="nil"/>
              <w:bottom w:val="single" w:sz="12" w:space="0" w:color="auto"/>
              <w:right w:val="nil"/>
            </w:tcBorders>
          </w:tcPr>
          <w:p w14:paraId="0D451A3F" w14:textId="77777777" w:rsidR="0043059C" w:rsidRPr="005A52FB" w:rsidRDefault="0043059C" w:rsidP="00455235">
            <w:pPr>
              <w:keepNext/>
              <w:keepLines/>
              <w:widowControl w:val="0"/>
              <w:rPr>
                <w:b/>
                <w:sz w:val="22"/>
                <w:szCs w:val="22"/>
                <w:lang w:val="en-US"/>
              </w:rPr>
            </w:pPr>
          </w:p>
        </w:tc>
        <w:tc>
          <w:tcPr>
            <w:tcW w:w="7638" w:type="dxa"/>
            <w:gridSpan w:val="5"/>
            <w:tcBorders>
              <w:top w:val="nil"/>
              <w:left w:val="nil"/>
              <w:bottom w:val="single" w:sz="12" w:space="0" w:color="auto"/>
              <w:right w:val="nil"/>
            </w:tcBorders>
          </w:tcPr>
          <w:p w14:paraId="2F0CA054" w14:textId="77777777" w:rsidR="0043059C" w:rsidRPr="005A52FB" w:rsidRDefault="0043059C" w:rsidP="00455235">
            <w:pPr>
              <w:rPr>
                <w:b/>
                <w:sz w:val="22"/>
                <w:szCs w:val="22"/>
                <w:lang w:val="en-US"/>
              </w:rPr>
            </w:pPr>
          </w:p>
        </w:tc>
      </w:tr>
      <w:tr w:rsidR="004C71B7" w:rsidRPr="005A52FB" w14:paraId="6E9C341C" w14:textId="77777777" w:rsidTr="00611D92">
        <w:trPr>
          <w:gridAfter w:val="1"/>
          <w:wAfter w:w="12" w:type="dxa"/>
          <w:cantSplit/>
        </w:trPr>
        <w:tc>
          <w:tcPr>
            <w:tcW w:w="10345" w:type="dxa"/>
            <w:gridSpan w:val="7"/>
            <w:tcBorders>
              <w:top w:val="single" w:sz="12" w:space="0" w:color="auto"/>
              <w:left w:val="single" w:sz="12" w:space="0" w:color="auto"/>
              <w:bottom w:val="single" w:sz="6" w:space="0" w:color="auto"/>
              <w:right w:val="single" w:sz="12" w:space="0" w:color="auto"/>
            </w:tcBorders>
            <w:shd w:val="pct5" w:color="auto" w:fill="FFFFFF"/>
            <w:hideMark/>
          </w:tcPr>
          <w:p w14:paraId="0A9AC5A0" w14:textId="77777777" w:rsidR="004C71B7" w:rsidRPr="005A52FB" w:rsidRDefault="004C71B7" w:rsidP="00455235">
            <w:pPr>
              <w:keepNext/>
              <w:keepLines/>
              <w:widowControl w:val="0"/>
              <w:rPr>
                <w:b/>
                <w:sz w:val="22"/>
                <w:szCs w:val="22"/>
                <w:lang w:val="en-US"/>
              </w:rPr>
            </w:pPr>
            <w:r w:rsidRPr="005A52FB">
              <w:rPr>
                <w:b/>
                <w:sz w:val="22"/>
                <w:szCs w:val="22"/>
                <w:lang w:val="en-US"/>
              </w:rPr>
              <w:t>Name of the applicant: United Nations Development Programme (UNDP)</w:t>
            </w:r>
          </w:p>
        </w:tc>
      </w:tr>
      <w:tr w:rsidR="004C71B7" w:rsidRPr="005A52FB" w14:paraId="17ED4C7F" w14:textId="77777777" w:rsidTr="0043059C">
        <w:trPr>
          <w:gridAfter w:val="1"/>
          <w:wAfter w:w="12" w:type="dxa"/>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7987FDB8" w14:textId="77777777" w:rsidR="004C71B7" w:rsidRPr="005A52FB" w:rsidRDefault="004C71B7" w:rsidP="00455235">
            <w:pPr>
              <w:keepNext/>
              <w:keepLines/>
              <w:widowControl w:val="0"/>
              <w:rPr>
                <w:b/>
                <w:sz w:val="22"/>
                <w:szCs w:val="22"/>
                <w:lang w:val="en-US"/>
              </w:rPr>
            </w:pPr>
            <w:r w:rsidRPr="005A52FB">
              <w:rPr>
                <w:b/>
                <w:sz w:val="22"/>
                <w:szCs w:val="22"/>
                <w:lang w:val="en-US"/>
              </w:rPr>
              <w:t xml:space="preserve">Project title: </w:t>
            </w:r>
          </w:p>
          <w:p w14:paraId="711D7D3E" w14:textId="77777777" w:rsidR="004C71B7" w:rsidRPr="005A52FB" w:rsidRDefault="004C71B7" w:rsidP="00455235">
            <w:pPr>
              <w:keepNext/>
              <w:keepLines/>
              <w:widowControl w:val="0"/>
              <w:rPr>
                <w:b/>
                <w:bCs/>
                <w:sz w:val="22"/>
                <w:szCs w:val="22"/>
                <w:lang w:val="en-US"/>
              </w:rPr>
            </w:pPr>
            <w:r w:rsidRPr="005A52FB">
              <w:rPr>
                <w:b/>
                <w:bCs/>
                <w:sz w:val="22"/>
                <w:szCs w:val="22"/>
                <w:lang w:val="en-US"/>
              </w:rPr>
              <w:t xml:space="preserve">EU </w:t>
            </w:r>
            <w:hyperlink r:id="rId19" w:tgtFrame="_blank" w:history="1">
              <w:r w:rsidRPr="005A52FB">
                <w:rPr>
                  <w:b/>
                  <w:bCs/>
                  <w:sz w:val="22"/>
                  <w:szCs w:val="22"/>
                  <w:lang w:val="en-US"/>
                </w:rPr>
                <w:t xml:space="preserve">Flood Protection Infrastructures </w:t>
              </w:r>
            </w:hyperlink>
          </w:p>
        </w:tc>
        <w:tc>
          <w:tcPr>
            <w:tcW w:w="7638" w:type="dxa"/>
            <w:gridSpan w:val="5"/>
            <w:tcBorders>
              <w:top w:val="single" w:sz="6" w:space="0" w:color="auto"/>
              <w:left w:val="single" w:sz="6" w:space="0" w:color="auto"/>
              <w:bottom w:val="single" w:sz="6" w:space="0" w:color="auto"/>
              <w:right w:val="single" w:sz="12" w:space="0" w:color="auto"/>
            </w:tcBorders>
            <w:hideMark/>
          </w:tcPr>
          <w:p w14:paraId="135AA80A" w14:textId="77777777" w:rsidR="004C71B7" w:rsidRPr="005A52FB" w:rsidRDefault="004C71B7" w:rsidP="00455235">
            <w:pPr>
              <w:rPr>
                <w:b/>
                <w:sz w:val="22"/>
                <w:szCs w:val="22"/>
                <w:lang w:val="en-US"/>
              </w:rPr>
            </w:pPr>
            <w:r w:rsidRPr="005A52FB">
              <w:rPr>
                <w:b/>
                <w:sz w:val="22"/>
                <w:szCs w:val="22"/>
                <w:lang w:val="en-US"/>
              </w:rPr>
              <w:t>Sector (see Section 3.2.2 of Section 3): 15-15110, 15140</w:t>
            </w:r>
          </w:p>
        </w:tc>
      </w:tr>
      <w:tr w:rsidR="004C71B7" w:rsidRPr="005A52FB" w14:paraId="15D860DE" w14:textId="77777777" w:rsidTr="0043059C">
        <w:trPr>
          <w:gridAfter w:val="1"/>
          <w:wAfter w:w="12" w:type="dxa"/>
          <w:cantSplit/>
          <w:trHeight w:val="1440"/>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059C54D8"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Location of the action</w:t>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596F987E"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Cost of the action (EUR)</w:t>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2939F231"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0" w:type="auto"/>
            <w:gridSpan w:val="2"/>
            <w:tcBorders>
              <w:top w:val="single" w:sz="6" w:space="0" w:color="auto"/>
              <w:left w:val="single" w:sz="4" w:space="0" w:color="auto"/>
              <w:bottom w:val="single" w:sz="6" w:space="0" w:color="auto"/>
              <w:right w:val="single" w:sz="6" w:space="0" w:color="auto"/>
            </w:tcBorders>
            <w:shd w:val="pct5" w:color="auto" w:fill="FFFFFF"/>
            <w:hideMark/>
          </w:tcPr>
          <w:p w14:paraId="2F0D022A"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21"/>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2118E039"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Amount contributed (by donor)</w:t>
            </w:r>
          </w:p>
        </w:tc>
        <w:tc>
          <w:tcPr>
            <w:tcW w:w="1860" w:type="dxa"/>
            <w:tcBorders>
              <w:top w:val="single" w:sz="6" w:space="0" w:color="auto"/>
              <w:left w:val="single" w:sz="6" w:space="0" w:color="auto"/>
              <w:bottom w:val="single" w:sz="6" w:space="0" w:color="auto"/>
              <w:right w:val="single" w:sz="12" w:space="0" w:color="auto"/>
            </w:tcBorders>
            <w:shd w:val="pct5" w:color="auto" w:fill="FFFFFF"/>
            <w:hideMark/>
          </w:tcPr>
          <w:p w14:paraId="525EB1D0"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Dates </w:t>
            </w:r>
            <w:r w:rsidRPr="005A52FB">
              <w:rPr>
                <w:b/>
                <w:bCs/>
                <w:sz w:val="22"/>
                <w:szCs w:val="22"/>
                <w:lang w:val="en-US"/>
              </w:rPr>
              <w:t>(from dd/mm/</w:t>
            </w:r>
            <w:proofErr w:type="spellStart"/>
            <w:r w:rsidRPr="005A52FB">
              <w:rPr>
                <w:b/>
                <w:bCs/>
                <w:sz w:val="22"/>
                <w:szCs w:val="22"/>
                <w:lang w:val="en-US"/>
              </w:rPr>
              <w:t>yyy</w:t>
            </w:r>
            <w:proofErr w:type="spellEnd"/>
            <w:r w:rsidRPr="005A52FB">
              <w:rPr>
                <w:b/>
                <w:bCs/>
                <w:sz w:val="22"/>
                <w:szCs w:val="22"/>
                <w:lang w:val="en-US"/>
              </w:rPr>
              <w:t xml:space="preserve"> y to dd/mm/</w:t>
            </w:r>
            <w:proofErr w:type="spellStart"/>
            <w:r w:rsidRPr="005A52FB">
              <w:rPr>
                <w:b/>
                <w:bCs/>
                <w:sz w:val="22"/>
                <w:szCs w:val="22"/>
                <w:lang w:val="en-US"/>
              </w:rPr>
              <w:t>yyy</w:t>
            </w:r>
            <w:proofErr w:type="spellEnd"/>
            <w:r w:rsidRPr="005A52FB">
              <w:rPr>
                <w:b/>
                <w:bCs/>
                <w:sz w:val="22"/>
                <w:szCs w:val="22"/>
                <w:lang w:val="en-US"/>
              </w:rPr>
              <w:t xml:space="preserve"> y)</w:t>
            </w:r>
          </w:p>
        </w:tc>
      </w:tr>
      <w:tr w:rsidR="004C71B7" w:rsidRPr="005A52FB" w14:paraId="2D75BE2F" w14:textId="77777777" w:rsidTr="009035CE">
        <w:trPr>
          <w:gridAfter w:val="1"/>
          <w:wAfter w:w="12" w:type="dxa"/>
          <w:cantSplit/>
          <w:trHeight w:val="792"/>
        </w:trPr>
        <w:tc>
          <w:tcPr>
            <w:tcW w:w="1389" w:type="dxa"/>
            <w:tcBorders>
              <w:top w:val="single" w:sz="6" w:space="0" w:color="auto"/>
              <w:left w:val="single" w:sz="12" w:space="0" w:color="auto"/>
              <w:bottom w:val="single" w:sz="6" w:space="0" w:color="auto"/>
              <w:right w:val="single" w:sz="6" w:space="0" w:color="auto"/>
            </w:tcBorders>
            <w:hideMark/>
          </w:tcPr>
          <w:p w14:paraId="2908D222" w14:textId="77777777" w:rsidR="004C71B7" w:rsidRPr="005A52FB" w:rsidRDefault="004C71B7" w:rsidP="00455235">
            <w:pPr>
              <w:keepNext/>
              <w:keepLines/>
              <w:widowControl w:val="0"/>
              <w:rPr>
                <w:sz w:val="22"/>
                <w:szCs w:val="22"/>
                <w:lang w:val="en-US"/>
              </w:rPr>
            </w:pPr>
            <w:r w:rsidRPr="005A52FB">
              <w:rPr>
                <w:sz w:val="22"/>
                <w:szCs w:val="22"/>
                <w:lang w:val="en-US"/>
              </w:rPr>
              <w:t xml:space="preserve">Vlora, </w:t>
            </w:r>
            <w:proofErr w:type="spellStart"/>
            <w:r w:rsidRPr="005A52FB">
              <w:rPr>
                <w:sz w:val="22"/>
                <w:szCs w:val="22"/>
                <w:lang w:val="en-US"/>
              </w:rPr>
              <w:t>Fier</w:t>
            </w:r>
            <w:proofErr w:type="spellEnd"/>
            <w:r w:rsidRPr="005A52FB">
              <w:rPr>
                <w:sz w:val="22"/>
                <w:szCs w:val="22"/>
                <w:lang w:val="en-US"/>
              </w:rPr>
              <w:t xml:space="preserve">, </w:t>
            </w:r>
            <w:proofErr w:type="spellStart"/>
            <w:r w:rsidRPr="005A52FB">
              <w:rPr>
                <w:sz w:val="22"/>
                <w:szCs w:val="22"/>
                <w:lang w:val="en-US"/>
              </w:rPr>
              <w:t>Korca</w:t>
            </w:r>
            <w:proofErr w:type="spellEnd"/>
            <w:r w:rsidRPr="005A52FB">
              <w:rPr>
                <w:sz w:val="22"/>
                <w:szCs w:val="22"/>
                <w:lang w:val="en-US"/>
              </w:rPr>
              <w:t xml:space="preserve">, </w:t>
            </w:r>
            <w:proofErr w:type="spellStart"/>
            <w:r w:rsidRPr="005A52FB">
              <w:rPr>
                <w:sz w:val="22"/>
                <w:szCs w:val="22"/>
                <w:lang w:val="en-US"/>
              </w:rPr>
              <w:t>Gjirokaster</w:t>
            </w:r>
            <w:proofErr w:type="spellEnd"/>
            <w:r w:rsidRPr="005A52FB">
              <w:rPr>
                <w:sz w:val="22"/>
                <w:szCs w:val="22"/>
                <w:lang w:val="en-US"/>
              </w:rPr>
              <w:t>,  Albania</w:t>
            </w:r>
          </w:p>
        </w:tc>
        <w:tc>
          <w:tcPr>
            <w:tcW w:w="0" w:type="auto"/>
            <w:tcBorders>
              <w:top w:val="single" w:sz="6" w:space="0" w:color="auto"/>
              <w:left w:val="single" w:sz="6" w:space="0" w:color="auto"/>
              <w:bottom w:val="single" w:sz="6" w:space="0" w:color="auto"/>
              <w:right w:val="single" w:sz="6" w:space="0" w:color="auto"/>
            </w:tcBorders>
          </w:tcPr>
          <w:p w14:paraId="52721FA4" w14:textId="77777777" w:rsidR="004C71B7" w:rsidRPr="005A52FB" w:rsidRDefault="004C71B7" w:rsidP="00455235">
            <w:pPr>
              <w:keepNext/>
              <w:keepLines/>
              <w:widowControl w:val="0"/>
              <w:rPr>
                <w:sz w:val="22"/>
                <w:szCs w:val="22"/>
                <w:lang w:val="en-US"/>
              </w:rPr>
            </w:pPr>
            <w:r w:rsidRPr="005A52FB">
              <w:rPr>
                <w:sz w:val="22"/>
                <w:szCs w:val="22"/>
                <w:lang w:val="en-US"/>
              </w:rPr>
              <w:t>6,300,000 Euro</w:t>
            </w:r>
          </w:p>
        </w:tc>
        <w:tc>
          <w:tcPr>
            <w:tcW w:w="0" w:type="auto"/>
            <w:tcBorders>
              <w:top w:val="single" w:sz="6" w:space="0" w:color="auto"/>
              <w:left w:val="single" w:sz="6" w:space="0" w:color="auto"/>
              <w:bottom w:val="single" w:sz="6" w:space="0" w:color="auto"/>
              <w:right w:val="single" w:sz="6" w:space="0" w:color="auto"/>
            </w:tcBorders>
            <w:hideMark/>
          </w:tcPr>
          <w:p w14:paraId="7F34C6BE" w14:textId="77777777" w:rsidR="004C71B7" w:rsidRPr="005A52FB" w:rsidRDefault="004C71B7" w:rsidP="00455235">
            <w:pPr>
              <w:keepNext/>
              <w:keepLines/>
              <w:widowControl w:val="0"/>
              <w:rPr>
                <w:sz w:val="22"/>
                <w:szCs w:val="22"/>
                <w:lang w:val="en-US"/>
              </w:rPr>
            </w:pPr>
            <w:r w:rsidRPr="005A52FB">
              <w:rPr>
                <w:sz w:val="22"/>
                <w:szCs w:val="22"/>
                <w:lang w:val="en-US"/>
              </w:rPr>
              <w:t>Coordinator</w:t>
            </w:r>
          </w:p>
        </w:tc>
        <w:tc>
          <w:tcPr>
            <w:tcW w:w="0" w:type="auto"/>
            <w:gridSpan w:val="2"/>
            <w:tcBorders>
              <w:top w:val="single" w:sz="6" w:space="0" w:color="auto"/>
              <w:left w:val="single" w:sz="6" w:space="0" w:color="auto"/>
              <w:bottom w:val="single" w:sz="6" w:space="0" w:color="auto"/>
              <w:right w:val="single" w:sz="6" w:space="0" w:color="auto"/>
            </w:tcBorders>
            <w:hideMark/>
          </w:tcPr>
          <w:p w14:paraId="26B96401" w14:textId="77777777" w:rsidR="004C71B7" w:rsidRPr="005A52FB" w:rsidRDefault="004C71B7" w:rsidP="00455235">
            <w:pPr>
              <w:keepNext/>
              <w:keepLines/>
              <w:widowControl w:val="0"/>
              <w:jc w:val="center"/>
              <w:rPr>
                <w:sz w:val="22"/>
                <w:szCs w:val="22"/>
                <w:lang w:val="en-US"/>
              </w:rPr>
            </w:pPr>
            <w:r w:rsidRPr="005A52FB">
              <w:rPr>
                <w:sz w:val="22"/>
                <w:szCs w:val="22"/>
                <w:lang w:val="en-US"/>
              </w:rPr>
              <w:t>EU</w:t>
            </w:r>
          </w:p>
          <w:p w14:paraId="313E534E" w14:textId="77777777" w:rsidR="004C71B7" w:rsidRPr="005A52FB" w:rsidRDefault="004C71B7" w:rsidP="00455235">
            <w:pPr>
              <w:keepNext/>
              <w:keepLines/>
              <w:widowControl w:val="0"/>
              <w:rPr>
                <w:sz w:val="22"/>
                <w:szCs w:val="22"/>
                <w:lang w:val="en-US"/>
              </w:rPr>
            </w:pPr>
          </w:p>
        </w:tc>
        <w:tc>
          <w:tcPr>
            <w:tcW w:w="0" w:type="auto"/>
            <w:tcBorders>
              <w:top w:val="single" w:sz="6" w:space="0" w:color="auto"/>
              <w:left w:val="single" w:sz="6" w:space="0" w:color="auto"/>
              <w:bottom w:val="single" w:sz="6" w:space="0" w:color="auto"/>
              <w:right w:val="single" w:sz="6" w:space="0" w:color="auto"/>
            </w:tcBorders>
            <w:hideMark/>
          </w:tcPr>
          <w:p w14:paraId="3F0EA21D" w14:textId="77777777" w:rsidR="004C71B7" w:rsidRPr="005A52FB" w:rsidRDefault="004C71B7" w:rsidP="00455235">
            <w:pPr>
              <w:keepNext/>
              <w:keepLines/>
              <w:widowControl w:val="0"/>
              <w:rPr>
                <w:sz w:val="22"/>
                <w:szCs w:val="22"/>
                <w:lang w:val="en-US"/>
              </w:rPr>
            </w:pPr>
            <w:r w:rsidRPr="005A52FB">
              <w:rPr>
                <w:sz w:val="22"/>
                <w:szCs w:val="22"/>
                <w:lang w:val="en-US"/>
              </w:rPr>
              <w:t xml:space="preserve">6,100,000 Euro </w:t>
            </w:r>
          </w:p>
        </w:tc>
        <w:tc>
          <w:tcPr>
            <w:tcW w:w="1860" w:type="dxa"/>
            <w:tcBorders>
              <w:top w:val="single" w:sz="6" w:space="0" w:color="auto"/>
              <w:left w:val="single" w:sz="6" w:space="0" w:color="auto"/>
              <w:bottom w:val="single" w:sz="6" w:space="0" w:color="auto"/>
              <w:right w:val="single" w:sz="12" w:space="0" w:color="auto"/>
            </w:tcBorders>
            <w:hideMark/>
          </w:tcPr>
          <w:p w14:paraId="2F6E1704" w14:textId="77777777" w:rsidR="004C71B7" w:rsidRPr="005A52FB" w:rsidRDefault="004C71B7" w:rsidP="00455235">
            <w:pPr>
              <w:keepNext/>
              <w:keepLines/>
              <w:widowControl w:val="0"/>
              <w:rPr>
                <w:sz w:val="22"/>
                <w:szCs w:val="22"/>
                <w:lang w:val="en-US"/>
              </w:rPr>
            </w:pPr>
            <w:r w:rsidRPr="005A52FB">
              <w:rPr>
                <w:sz w:val="22"/>
                <w:szCs w:val="22"/>
                <w:lang w:val="en-US"/>
              </w:rPr>
              <w:t xml:space="preserve">01/09/2015 – 31/12/2017 </w:t>
            </w:r>
          </w:p>
        </w:tc>
      </w:tr>
      <w:tr w:rsidR="004C71B7" w:rsidRPr="005A52FB" w14:paraId="095E7F79" w14:textId="77777777" w:rsidTr="009035CE">
        <w:trPr>
          <w:gridAfter w:val="1"/>
          <w:wAfter w:w="12" w:type="dxa"/>
          <w:cantSplit/>
        </w:trPr>
        <w:tc>
          <w:tcPr>
            <w:tcW w:w="2707" w:type="dxa"/>
            <w:gridSpan w:val="2"/>
            <w:tcBorders>
              <w:top w:val="single" w:sz="6" w:space="0" w:color="auto"/>
              <w:left w:val="single" w:sz="12" w:space="0" w:color="auto"/>
              <w:bottom w:val="single" w:sz="12" w:space="0" w:color="auto"/>
              <w:right w:val="single" w:sz="6" w:space="0" w:color="auto"/>
            </w:tcBorders>
            <w:hideMark/>
          </w:tcPr>
          <w:p w14:paraId="190DE0BA" w14:textId="77777777" w:rsidR="004C71B7" w:rsidRPr="005A52FB" w:rsidRDefault="004C71B7" w:rsidP="00455235">
            <w:pPr>
              <w:keepNext/>
              <w:keepLines/>
              <w:widowControl w:val="0"/>
              <w:rPr>
                <w:b/>
                <w:sz w:val="22"/>
                <w:szCs w:val="22"/>
                <w:lang w:val="en-US"/>
              </w:rPr>
            </w:pPr>
            <w:r w:rsidRPr="005A52FB">
              <w:rPr>
                <w:b/>
                <w:sz w:val="22"/>
                <w:szCs w:val="22"/>
                <w:lang w:val="en-US"/>
              </w:rPr>
              <w:t>Objectives and results of the action</w:t>
            </w:r>
          </w:p>
        </w:tc>
        <w:tc>
          <w:tcPr>
            <w:tcW w:w="7638" w:type="dxa"/>
            <w:gridSpan w:val="5"/>
            <w:tcBorders>
              <w:top w:val="single" w:sz="6" w:space="0" w:color="auto"/>
              <w:left w:val="single" w:sz="6" w:space="0" w:color="auto"/>
              <w:bottom w:val="single" w:sz="12" w:space="0" w:color="auto"/>
              <w:right w:val="single" w:sz="12" w:space="0" w:color="auto"/>
            </w:tcBorders>
            <w:hideMark/>
          </w:tcPr>
          <w:p w14:paraId="4472F645" w14:textId="77777777" w:rsidR="004C71B7" w:rsidRPr="005A52FB" w:rsidRDefault="004C71B7" w:rsidP="00455235">
            <w:pPr>
              <w:keepNext/>
              <w:keepLines/>
              <w:widowControl w:val="0"/>
              <w:jc w:val="both"/>
              <w:rPr>
                <w:sz w:val="22"/>
                <w:szCs w:val="22"/>
                <w:lang w:val="en-US"/>
              </w:rPr>
            </w:pPr>
            <w:r w:rsidRPr="005A52FB">
              <w:rPr>
                <w:b/>
                <w:bCs/>
                <w:sz w:val="22"/>
                <w:szCs w:val="22"/>
                <w:lang w:val="en-US"/>
              </w:rPr>
              <w:t>Overall Objective:</w:t>
            </w:r>
            <w:r w:rsidRPr="005A52FB">
              <w:rPr>
                <w:sz w:val="22"/>
                <w:szCs w:val="22"/>
                <w:lang w:val="en-US"/>
              </w:rPr>
              <w:t xml:space="preserve"> Strengthen resilience and disaster risk preparedness and prevention in southeast Albania in line with the post-disaster needs assessment report prepared by Gov. of Albania with support from the EU, the WB and the UN following the February 2015 floods in Albania.  The project interventions consist of infrastructure rehabilitation projects such as reconstruction of embankments, dams and river protection; repairing and/or upgrading of damaged irrigation and drainage canals; etc.</w:t>
            </w:r>
          </w:p>
        </w:tc>
      </w:tr>
      <w:tr w:rsidR="009035CE" w:rsidRPr="005A52FB" w14:paraId="660E457C" w14:textId="77777777" w:rsidTr="009035CE">
        <w:trPr>
          <w:gridAfter w:val="1"/>
          <w:wAfter w:w="12" w:type="dxa"/>
          <w:cantSplit/>
        </w:trPr>
        <w:tc>
          <w:tcPr>
            <w:tcW w:w="2707" w:type="dxa"/>
            <w:gridSpan w:val="2"/>
            <w:tcBorders>
              <w:top w:val="single" w:sz="12" w:space="0" w:color="auto"/>
              <w:left w:val="nil"/>
              <w:bottom w:val="nil"/>
              <w:right w:val="nil"/>
            </w:tcBorders>
          </w:tcPr>
          <w:p w14:paraId="2B350F35" w14:textId="77777777" w:rsidR="009035CE" w:rsidRPr="005A52FB" w:rsidRDefault="009035CE" w:rsidP="00455235">
            <w:pPr>
              <w:keepNext/>
              <w:keepLines/>
              <w:widowControl w:val="0"/>
              <w:rPr>
                <w:b/>
                <w:sz w:val="22"/>
                <w:szCs w:val="22"/>
                <w:lang w:val="en-US"/>
              </w:rPr>
            </w:pPr>
          </w:p>
          <w:p w14:paraId="2D952598" w14:textId="77777777" w:rsidR="009035CE" w:rsidRPr="005A52FB" w:rsidRDefault="009035CE" w:rsidP="00455235">
            <w:pPr>
              <w:keepNext/>
              <w:keepLines/>
              <w:widowControl w:val="0"/>
              <w:rPr>
                <w:b/>
                <w:sz w:val="22"/>
                <w:szCs w:val="22"/>
                <w:lang w:val="en-US"/>
              </w:rPr>
            </w:pPr>
          </w:p>
          <w:p w14:paraId="4DCFFAAE" w14:textId="77777777" w:rsidR="009035CE" w:rsidRPr="005A52FB" w:rsidRDefault="009035CE" w:rsidP="00455235">
            <w:pPr>
              <w:keepNext/>
              <w:keepLines/>
              <w:widowControl w:val="0"/>
              <w:rPr>
                <w:b/>
                <w:sz w:val="22"/>
                <w:szCs w:val="22"/>
                <w:lang w:val="en-US"/>
              </w:rPr>
            </w:pPr>
          </w:p>
          <w:p w14:paraId="3ED0C379" w14:textId="77777777" w:rsidR="009035CE" w:rsidRPr="005A52FB" w:rsidRDefault="009035CE" w:rsidP="00455235">
            <w:pPr>
              <w:keepNext/>
              <w:keepLines/>
              <w:widowControl w:val="0"/>
              <w:rPr>
                <w:b/>
                <w:sz w:val="22"/>
                <w:szCs w:val="22"/>
                <w:lang w:val="en-US"/>
              </w:rPr>
            </w:pPr>
          </w:p>
          <w:p w14:paraId="69E7BFC3" w14:textId="77777777" w:rsidR="009035CE" w:rsidRPr="005A52FB" w:rsidRDefault="009035CE" w:rsidP="00455235">
            <w:pPr>
              <w:keepNext/>
              <w:keepLines/>
              <w:widowControl w:val="0"/>
              <w:rPr>
                <w:b/>
                <w:sz w:val="22"/>
                <w:szCs w:val="22"/>
                <w:lang w:val="en-US"/>
              </w:rPr>
            </w:pPr>
          </w:p>
          <w:p w14:paraId="7AB48EA0" w14:textId="77777777" w:rsidR="009035CE" w:rsidRPr="005A52FB" w:rsidRDefault="009035CE" w:rsidP="00455235">
            <w:pPr>
              <w:keepNext/>
              <w:keepLines/>
              <w:widowControl w:val="0"/>
              <w:rPr>
                <w:b/>
                <w:sz w:val="22"/>
                <w:szCs w:val="22"/>
                <w:lang w:val="en-US"/>
              </w:rPr>
            </w:pPr>
          </w:p>
          <w:p w14:paraId="7BD09AD0" w14:textId="77777777" w:rsidR="009035CE" w:rsidRPr="005A52FB" w:rsidRDefault="009035CE" w:rsidP="00455235">
            <w:pPr>
              <w:keepNext/>
              <w:keepLines/>
              <w:widowControl w:val="0"/>
              <w:rPr>
                <w:b/>
                <w:sz w:val="22"/>
                <w:szCs w:val="22"/>
                <w:lang w:val="en-US"/>
              </w:rPr>
            </w:pPr>
          </w:p>
          <w:p w14:paraId="0CD02629" w14:textId="77777777" w:rsidR="009035CE" w:rsidRPr="005A52FB" w:rsidRDefault="009035CE" w:rsidP="00455235">
            <w:pPr>
              <w:keepNext/>
              <w:keepLines/>
              <w:widowControl w:val="0"/>
              <w:rPr>
                <w:b/>
                <w:sz w:val="22"/>
                <w:szCs w:val="22"/>
                <w:lang w:val="en-US"/>
              </w:rPr>
            </w:pPr>
          </w:p>
          <w:p w14:paraId="2854AB78" w14:textId="77777777" w:rsidR="009035CE" w:rsidRPr="005A52FB" w:rsidRDefault="009035CE" w:rsidP="00455235">
            <w:pPr>
              <w:keepNext/>
              <w:keepLines/>
              <w:widowControl w:val="0"/>
              <w:rPr>
                <w:b/>
                <w:sz w:val="22"/>
                <w:szCs w:val="22"/>
                <w:lang w:val="en-US"/>
              </w:rPr>
            </w:pPr>
          </w:p>
          <w:p w14:paraId="5342D363" w14:textId="77777777" w:rsidR="009035CE" w:rsidRPr="005A52FB" w:rsidRDefault="009035CE" w:rsidP="00455235">
            <w:pPr>
              <w:keepNext/>
              <w:keepLines/>
              <w:widowControl w:val="0"/>
              <w:rPr>
                <w:b/>
                <w:sz w:val="22"/>
                <w:szCs w:val="22"/>
                <w:lang w:val="en-US"/>
              </w:rPr>
            </w:pPr>
          </w:p>
          <w:p w14:paraId="45B47107" w14:textId="77777777" w:rsidR="009035CE" w:rsidRPr="005A52FB" w:rsidRDefault="009035CE" w:rsidP="00455235">
            <w:pPr>
              <w:keepNext/>
              <w:keepLines/>
              <w:widowControl w:val="0"/>
              <w:rPr>
                <w:b/>
                <w:sz w:val="22"/>
                <w:szCs w:val="22"/>
                <w:lang w:val="en-US"/>
              </w:rPr>
            </w:pPr>
          </w:p>
          <w:p w14:paraId="3661013F" w14:textId="77777777" w:rsidR="009035CE" w:rsidRPr="005A52FB" w:rsidRDefault="009035CE" w:rsidP="00455235">
            <w:pPr>
              <w:keepNext/>
              <w:keepLines/>
              <w:widowControl w:val="0"/>
              <w:rPr>
                <w:b/>
                <w:sz w:val="22"/>
                <w:szCs w:val="22"/>
                <w:lang w:val="en-US"/>
              </w:rPr>
            </w:pPr>
          </w:p>
          <w:p w14:paraId="69F8FD4E" w14:textId="77777777" w:rsidR="009035CE" w:rsidRPr="005A52FB" w:rsidRDefault="009035CE" w:rsidP="00455235">
            <w:pPr>
              <w:keepNext/>
              <w:keepLines/>
              <w:widowControl w:val="0"/>
              <w:rPr>
                <w:b/>
                <w:sz w:val="22"/>
                <w:szCs w:val="22"/>
                <w:lang w:val="en-US"/>
              </w:rPr>
            </w:pPr>
          </w:p>
        </w:tc>
        <w:tc>
          <w:tcPr>
            <w:tcW w:w="7638" w:type="dxa"/>
            <w:gridSpan w:val="5"/>
            <w:tcBorders>
              <w:top w:val="single" w:sz="12" w:space="0" w:color="auto"/>
              <w:left w:val="nil"/>
              <w:bottom w:val="nil"/>
              <w:right w:val="nil"/>
            </w:tcBorders>
          </w:tcPr>
          <w:p w14:paraId="101A8FE0" w14:textId="77777777" w:rsidR="009035CE" w:rsidRPr="005A52FB" w:rsidRDefault="009035CE" w:rsidP="00455235">
            <w:pPr>
              <w:keepNext/>
              <w:keepLines/>
              <w:widowControl w:val="0"/>
              <w:jc w:val="both"/>
              <w:rPr>
                <w:b/>
                <w:bCs/>
                <w:sz w:val="22"/>
                <w:szCs w:val="22"/>
                <w:lang w:val="en-US"/>
              </w:rPr>
            </w:pPr>
          </w:p>
        </w:tc>
      </w:tr>
      <w:tr w:rsidR="009035CE" w:rsidRPr="005A52FB" w14:paraId="1B4F461F" w14:textId="77777777" w:rsidTr="009035CE">
        <w:trPr>
          <w:gridAfter w:val="1"/>
          <w:wAfter w:w="12" w:type="dxa"/>
          <w:cantSplit/>
        </w:trPr>
        <w:tc>
          <w:tcPr>
            <w:tcW w:w="2707" w:type="dxa"/>
            <w:gridSpan w:val="2"/>
            <w:tcBorders>
              <w:top w:val="nil"/>
              <w:left w:val="nil"/>
              <w:bottom w:val="single" w:sz="12" w:space="0" w:color="auto"/>
              <w:right w:val="nil"/>
            </w:tcBorders>
          </w:tcPr>
          <w:p w14:paraId="02A0C319" w14:textId="77777777" w:rsidR="009035CE" w:rsidRPr="005A52FB" w:rsidRDefault="009035CE" w:rsidP="00455235">
            <w:pPr>
              <w:keepNext/>
              <w:keepLines/>
              <w:widowControl w:val="0"/>
              <w:rPr>
                <w:b/>
                <w:sz w:val="22"/>
                <w:szCs w:val="22"/>
                <w:lang w:val="en-US"/>
              </w:rPr>
            </w:pPr>
          </w:p>
        </w:tc>
        <w:tc>
          <w:tcPr>
            <w:tcW w:w="7638" w:type="dxa"/>
            <w:gridSpan w:val="5"/>
            <w:tcBorders>
              <w:top w:val="nil"/>
              <w:left w:val="nil"/>
              <w:bottom w:val="single" w:sz="12" w:space="0" w:color="auto"/>
              <w:right w:val="nil"/>
            </w:tcBorders>
          </w:tcPr>
          <w:p w14:paraId="6C693626" w14:textId="77777777" w:rsidR="009035CE" w:rsidRPr="005A52FB" w:rsidRDefault="009035CE" w:rsidP="00455235">
            <w:pPr>
              <w:keepNext/>
              <w:keepLines/>
              <w:widowControl w:val="0"/>
              <w:jc w:val="both"/>
              <w:rPr>
                <w:b/>
                <w:bCs/>
                <w:sz w:val="22"/>
                <w:szCs w:val="22"/>
                <w:lang w:val="en-US"/>
              </w:rPr>
            </w:pPr>
          </w:p>
        </w:tc>
      </w:tr>
      <w:tr w:rsidR="004C71B7" w:rsidRPr="005A52FB" w14:paraId="739D539D" w14:textId="77777777" w:rsidTr="009035CE">
        <w:trPr>
          <w:gridAfter w:val="1"/>
          <w:wAfter w:w="12" w:type="dxa"/>
          <w:cantSplit/>
        </w:trPr>
        <w:tc>
          <w:tcPr>
            <w:tcW w:w="10345" w:type="dxa"/>
            <w:gridSpan w:val="7"/>
            <w:tcBorders>
              <w:top w:val="single" w:sz="12" w:space="0" w:color="auto"/>
              <w:left w:val="single" w:sz="12" w:space="0" w:color="auto"/>
              <w:bottom w:val="single" w:sz="6" w:space="0" w:color="auto"/>
              <w:right w:val="single" w:sz="12" w:space="0" w:color="auto"/>
            </w:tcBorders>
            <w:shd w:val="pct5" w:color="auto" w:fill="FFFFFF"/>
            <w:hideMark/>
          </w:tcPr>
          <w:p w14:paraId="3B1A1B7D" w14:textId="77777777" w:rsidR="004C71B7" w:rsidRPr="005A52FB" w:rsidRDefault="004C71B7" w:rsidP="00455235">
            <w:pPr>
              <w:keepNext/>
              <w:keepLines/>
              <w:widowControl w:val="0"/>
              <w:rPr>
                <w:b/>
                <w:sz w:val="22"/>
                <w:szCs w:val="22"/>
                <w:lang w:val="en-US"/>
              </w:rPr>
            </w:pPr>
            <w:r w:rsidRPr="005A52FB">
              <w:rPr>
                <w:b/>
                <w:sz w:val="22"/>
                <w:szCs w:val="22"/>
                <w:lang w:val="en-US"/>
              </w:rPr>
              <w:lastRenderedPageBreak/>
              <w:t>Name of the applicant: United Nations Development Programme (UNDP)</w:t>
            </w:r>
          </w:p>
        </w:tc>
      </w:tr>
      <w:tr w:rsidR="004C71B7" w:rsidRPr="005A52FB" w14:paraId="3FB102E7" w14:textId="77777777" w:rsidTr="0043059C">
        <w:trPr>
          <w:gridAfter w:val="1"/>
          <w:wAfter w:w="12" w:type="dxa"/>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759D99A1" w14:textId="77777777" w:rsidR="004C71B7" w:rsidRPr="005A52FB" w:rsidRDefault="004C71B7" w:rsidP="00455235">
            <w:pPr>
              <w:keepNext/>
              <w:keepLines/>
              <w:widowControl w:val="0"/>
              <w:rPr>
                <w:b/>
                <w:sz w:val="22"/>
                <w:szCs w:val="22"/>
                <w:lang w:val="en-US"/>
              </w:rPr>
            </w:pPr>
            <w:r w:rsidRPr="005A52FB">
              <w:rPr>
                <w:b/>
                <w:sz w:val="22"/>
                <w:szCs w:val="22"/>
                <w:lang w:val="en-US"/>
              </w:rPr>
              <w:t xml:space="preserve">Project title: </w:t>
            </w:r>
          </w:p>
          <w:p w14:paraId="3A1BAF66" w14:textId="77777777" w:rsidR="004C71B7" w:rsidRPr="005A52FB" w:rsidRDefault="004C71B7" w:rsidP="00455235">
            <w:pPr>
              <w:keepNext/>
              <w:keepLines/>
              <w:widowControl w:val="0"/>
              <w:rPr>
                <w:b/>
                <w:bCs/>
                <w:sz w:val="22"/>
                <w:szCs w:val="22"/>
                <w:lang w:val="en-US"/>
              </w:rPr>
            </w:pPr>
            <w:r w:rsidRPr="005A52FB">
              <w:rPr>
                <w:b/>
                <w:bCs/>
                <w:sz w:val="22"/>
                <w:szCs w:val="22"/>
                <w:lang w:val="en-US"/>
              </w:rPr>
              <w:t xml:space="preserve">Leave No One Behind  </w:t>
            </w:r>
          </w:p>
        </w:tc>
        <w:tc>
          <w:tcPr>
            <w:tcW w:w="7638" w:type="dxa"/>
            <w:gridSpan w:val="5"/>
            <w:tcBorders>
              <w:top w:val="single" w:sz="6" w:space="0" w:color="auto"/>
              <w:left w:val="single" w:sz="6" w:space="0" w:color="auto"/>
              <w:bottom w:val="single" w:sz="6" w:space="0" w:color="auto"/>
              <w:right w:val="single" w:sz="12" w:space="0" w:color="auto"/>
            </w:tcBorders>
            <w:hideMark/>
          </w:tcPr>
          <w:p w14:paraId="5324A3E9" w14:textId="77777777" w:rsidR="004C71B7" w:rsidRPr="005A52FB" w:rsidRDefault="004C71B7" w:rsidP="00455235">
            <w:pPr>
              <w:rPr>
                <w:b/>
                <w:sz w:val="22"/>
                <w:szCs w:val="22"/>
                <w:lang w:val="en-US"/>
              </w:rPr>
            </w:pPr>
            <w:r w:rsidRPr="005A52FB">
              <w:rPr>
                <w:b/>
                <w:sz w:val="22"/>
                <w:szCs w:val="22"/>
                <w:lang w:val="en-US"/>
              </w:rPr>
              <w:t>Sector (see Section 3.2.2 of Section 3): 15-15110, 15140</w:t>
            </w:r>
          </w:p>
        </w:tc>
      </w:tr>
      <w:tr w:rsidR="00157104" w:rsidRPr="005A52FB" w14:paraId="521FF1F7" w14:textId="77777777" w:rsidTr="0043059C">
        <w:trPr>
          <w:gridAfter w:val="1"/>
          <w:wAfter w:w="12" w:type="dxa"/>
          <w:cantSplit/>
          <w:trHeight w:val="1440"/>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04C928EB" w14:textId="77777777" w:rsidR="004C71B7" w:rsidRPr="005A52FB" w:rsidRDefault="004C71B7" w:rsidP="00455235">
            <w:pPr>
              <w:keepNext/>
              <w:keepLines/>
              <w:widowControl w:val="0"/>
              <w:rPr>
                <w:b/>
                <w:sz w:val="22"/>
                <w:szCs w:val="22"/>
                <w:lang w:val="en-US"/>
              </w:rPr>
            </w:pPr>
            <w:r w:rsidRPr="005A52FB">
              <w:rPr>
                <w:b/>
                <w:sz w:val="22"/>
                <w:szCs w:val="22"/>
                <w:lang w:val="en-US"/>
              </w:rPr>
              <w:t>Location of the action</w:t>
            </w:r>
          </w:p>
        </w:tc>
        <w:tc>
          <w:tcPr>
            <w:tcW w:w="1318" w:type="dxa"/>
            <w:tcBorders>
              <w:top w:val="single" w:sz="6" w:space="0" w:color="auto"/>
              <w:left w:val="single" w:sz="6" w:space="0" w:color="auto"/>
              <w:bottom w:val="single" w:sz="6" w:space="0" w:color="auto"/>
              <w:right w:val="single" w:sz="6" w:space="0" w:color="auto"/>
            </w:tcBorders>
            <w:shd w:val="pct5" w:color="auto" w:fill="FFFFFF"/>
            <w:hideMark/>
          </w:tcPr>
          <w:p w14:paraId="34338069"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Cost of the action (EUR)</w:t>
            </w:r>
          </w:p>
        </w:tc>
        <w:tc>
          <w:tcPr>
            <w:tcW w:w="2160" w:type="dxa"/>
            <w:tcBorders>
              <w:top w:val="single" w:sz="6" w:space="0" w:color="auto"/>
              <w:left w:val="single" w:sz="6" w:space="0" w:color="auto"/>
              <w:bottom w:val="single" w:sz="6" w:space="0" w:color="auto"/>
              <w:right w:val="single" w:sz="6" w:space="0" w:color="auto"/>
            </w:tcBorders>
            <w:shd w:val="pct5" w:color="auto" w:fill="FFFFFF"/>
            <w:hideMark/>
          </w:tcPr>
          <w:p w14:paraId="36D20919"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0" w:type="auto"/>
            <w:gridSpan w:val="2"/>
            <w:tcBorders>
              <w:top w:val="single" w:sz="6" w:space="0" w:color="auto"/>
              <w:left w:val="single" w:sz="4" w:space="0" w:color="auto"/>
              <w:bottom w:val="single" w:sz="6" w:space="0" w:color="auto"/>
              <w:right w:val="single" w:sz="6" w:space="0" w:color="auto"/>
            </w:tcBorders>
            <w:shd w:val="pct5" w:color="auto" w:fill="FFFFFF"/>
            <w:hideMark/>
          </w:tcPr>
          <w:p w14:paraId="32B3CC77"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22"/>
            </w:r>
          </w:p>
        </w:tc>
        <w:tc>
          <w:tcPr>
            <w:tcW w:w="0" w:type="auto"/>
            <w:tcBorders>
              <w:top w:val="single" w:sz="6" w:space="0" w:color="auto"/>
              <w:left w:val="single" w:sz="6" w:space="0" w:color="auto"/>
              <w:bottom w:val="single" w:sz="6" w:space="0" w:color="auto"/>
              <w:right w:val="single" w:sz="6" w:space="0" w:color="auto"/>
            </w:tcBorders>
            <w:shd w:val="pct5" w:color="auto" w:fill="FFFFFF"/>
            <w:hideMark/>
          </w:tcPr>
          <w:p w14:paraId="36B7B68A"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Amount contributed (by donor)</w:t>
            </w:r>
          </w:p>
        </w:tc>
        <w:tc>
          <w:tcPr>
            <w:tcW w:w="2440" w:type="dxa"/>
            <w:tcBorders>
              <w:top w:val="single" w:sz="6" w:space="0" w:color="auto"/>
              <w:left w:val="single" w:sz="6" w:space="0" w:color="auto"/>
              <w:bottom w:val="single" w:sz="6" w:space="0" w:color="auto"/>
              <w:right w:val="single" w:sz="12" w:space="0" w:color="auto"/>
            </w:tcBorders>
            <w:shd w:val="pct5" w:color="auto" w:fill="FFFFFF"/>
            <w:hideMark/>
          </w:tcPr>
          <w:p w14:paraId="40E2A6A5"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Dates </w:t>
            </w:r>
            <w:r w:rsidRPr="005A52FB">
              <w:rPr>
                <w:b/>
                <w:bCs/>
                <w:sz w:val="22"/>
                <w:szCs w:val="22"/>
                <w:lang w:val="en-US"/>
              </w:rPr>
              <w:t>(from dd/mm/</w:t>
            </w:r>
            <w:proofErr w:type="spellStart"/>
            <w:r w:rsidRPr="005A52FB">
              <w:rPr>
                <w:b/>
                <w:bCs/>
                <w:sz w:val="22"/>
                <w:szCs w:val="22"/>
                <w:lang w:val="en-US"/>
              </w:rPr>
              <w:t>yyy</w:t>
            </w:r>
            <w:proofErr w:type="spellEnd"/>
            <w:r w:rsidRPr="005A52FB">
              <w:rPr>
                <w:b/>
                <w:bCs/>
                <w:sz w:val="22"/>
                <w:szCs w:val="22"/>
                <w:lang w:val="en-US"/>
              </w:rPr>
              <w:t xml:space="preserve"> y to dd/mm/</w:t>
            </w:r>
            <w:proofErr w:type="spellStart"/>
            <w:r w:rsidRPr="005A52FB">
              <w:rPr>
                <w:b/>
                <w:bCs/>
                <w:sz w:val="22"/>
                <w:szCs w:val="22"/>
                <w:lang w:val="en-US"/>
              </w:rPr>
              <w:t>yyy</w:t>
            </w:r>
            <w:proofErr w:type="spellEnd"/>
            <w:r w:rsidRPr="005A52FB">
              <w:rPr>
                <w:b/>
                <w:bCs/>
                <w:sz w:val="22"/>
                <w:szCs w:val="22"/>
                <w:lang w:val="en-US"/>
              </w:rPr>
              <w:t xml:space="preserve"> y)</w:t>
            </w:r>
          </w:p>
        </w:tc>
      </w:tr>
      <w:tr w:rsidR="00157104" w:rsidRPr="005A52FB" w14:paraId="2E7A11F2" w14:textId="77777777" w:rsidTr="009035CE">
        <w:trPr>
          <w:gridAfter w:val="1"/>
          <w:wAfter w:w="12" w:type="dxa"/>
          <w:cantSplit/>
          <w:trHeight w:val="1383"/>
        </w:trPr>
        <w:tc>
          <w:tcPr>
            <w:tcW w:w="1389" w:type="dxa"/>
            <w:tcBorders>
              <w:top w:val="single" w:sz="6" w:space="0" w:color="auto"/>
              <w:left w:val="single" w:sz="12" w:space="0" w:color="auto"/>
              <w:bottom w:val="single" w:sz="6" w:space="0" w:color="auto"/>
              <w:right w:val="single" w:sz="6" w:space="0" w:color="auto"/>
            </w:tcBorders>
          </w:tcPr>
          <w:p w14:paraId="2E926B65" w14:textId="77777777" w:rsidR="004C71B7" w:rsidRPr="005A52FB" w:rsidRDefault="004C71B7" w:rsidP="00455235">
            <w:pPr>
              <w:keepNext/>
              <w:keepLines/>
              <w:widowControl w:val="0"/>
              <w:rPr>
                <w:sz w:val="22"/>
                <w:szCs w:val="22"/>
                <w:lang w:val="en-US"/>
              </w:rPr>
            </w:pPr>
            <w:proofErr w:type="spellStart"/>
            <w:r w:rsidRPr="005A52FB">
              <w:rPr>
                <w:sz w:val="22"/>
                <w:szCs w:val="22"/>
                <w:lang w:val="en-US"/>
              </w:rPr>
              <w:t>Fier</w:t>
            </w:r>
            <w:proofErr w:type="spellEnd"/>
            <w:r w:rsidRPr="005A52FB">
              <w:rPr>
                <w:sz w:val="22"/>
                <w:szCs w:val="22"/>
                <w:lang w:val="en-US"/>
              </w:rPr>
              <w:t xml:space="preserve">, </w:t>
            </w:r>
            <w:proofErr w:type="spellStart"/>
            <w:r w:rsidRPr="005A52FB">
              <w:rPr>
                <w:sz w:val="22"/>
                <w:szCs w:val="22"/>
                <w:lang w:val="en-US"/>
              </w:rPr>
              <w:t>Kruja</w:t>
            </w:r>
            <w:proofErr w:type="spellEnd"/>
            <w:r w:rsidRPr="005A52FB">
              <w:rPr>
                <w:sz w:val="22"/>
                <w:szCs w:val="22"/>
                <w:lang w:val="en-US"/>
              </w:rPr>
              <w:t xml:space="preserve">, Lezha, </w:t>
            </w:r>
            <w:proofErr w:type="spellStart"/>
            <w:r w:rsidRPr="005A52FB">
              <w:rPr>
                <w:sz w:val="22"/>
                <w:szCs w:val="22"/>
                <w:lang w:val="en-US"/>
              </w:rPr>
              <w:t>Lushnja</w:t>
            </w:r>
            <w:proofErr w:type="spellEnd"/>
            <w:r w:rsidRPr="005A52FB">
              <w:rPr>
                <w:sz w:val="22"/>
                <w:szCs w:val="22"/>
                <w:lang w:val="en-US"/>
              </w:rPr>
              <w:t xml:space="preserve"> and </w:t>
            </w:r>
            <w:proofErr w:type="spellStart"/>
            <w:r w:rsidRPr="005A52FB">
              <w:rPr>
                <w:sz w:val="22"/>
                <w:szCs w:val="22"/>
                <w:lang w:val="en-US"/>
              </w:rPr>
              <w:t>Pogradec</w:t>
            </w:r>
            <w:proofErr w:type="spellEnd"/>
          </w:p>
        </w:tc>
        <w:tc>
          <w:tcPr>
            <w:tcW w:w="1318" w:type="dxa"/>
            <w:tcBorders>
              <w:top w:val="single" w:sz="6" w:space="0" w:color="auto"/>
              <w:left w:val="single" w:sz="6" w:space="0" w:color="auto"/>
              <w:bottom w:val="single" w:sz="6" w:space="0" w:color="auto"/>
              <w:right w:val="single" w:sz="6" w:space="0" w:color="auto"/>
            </w:tcBorders>
          </w:tcPr>
          <w:p w14:paraId="422ED34A" w14:textId="77777777" w:rsidR="004C71B7" w:rsidRPr="005A52FB" w:rsidRDefault="004C71B7" w:rsidP="00455235">
            <w:pPr>
              <w:keepNext/>
              <w:keepLines/>
              <w:widowControl w:val="0"/>
              <w:rPr>
                <w:sz w:val="22"/>
                <w:szCs w:val="22"/>
                <w:lang w:val="en-US"/>
              </w:rPr>
            </w:pPr>
            <w:r w:rsidRPr="005A52FB">
              <w:rPr>
                <w:sz w:val="22"/>
                <w:szCs w:val="22"/>
                <w:lang w:val="en-US"/>
              </w:rPr>
              <w:t>5,100,000 Euro</w:t>
            </w:r>
          </w:p>
        </w:tc>
        <w:tc>
          <w:tcPr>
            <w:tcW w:w="2160" w:type="dxa"/>
            <w:tcBorders>
              <w:top w:val="single" w:sz="6" w:space="0" w:color="auto"/>
              <w:left w:val="single" w:sz="6" w:space="0" w:color="auto"/>
              <w:bottom w:val="single" w:sz="6" w:space="0" w:color="auto"/>
              <w:right w:val="single" w:sz="6" w:space="0" w:color="auto"/>
            </w:tcBorders>
          </w:tcPr>
          <w:p w14:paraId="196C904E" w14:textId="77777777" w:rsidR="004C71B7" w:rsidRPr="005A52FB" w:rsidRDefault="004C71B7" w:rsidP="00455235">
            <w:pPr>
              <w:keepNext/>
              <w:keepLines/>
              <w:widowControl w:val="0"/>
              <w:rPr>
                <w:sz w:val="22"/>
                <w:szCs w:val="22"/>
                <w:lang w:val="en-US"/>
              </w:rPr>
            </w:pPr>
            <w:r w:rsidRPr="005A52FB">
              <w:rPr>
                <w:sz w:val="22"/>
                <w:szCs w:val="22"/>
                <w:lang w:val="en-US"/>
              </w:rPr>
              <w:t xml:space="preserve">Coordinator </w:t>
            </w:r>
          </w:p>
        </w:tc>
        <w:tc>
          <w:tcPr>
            <w:tcW w:w="0" w:type="auto"/>
            <w:gridSpan w:val="2"/>
            <w:tcBorders>
              <w:top w:val="single" w:sz="6" w:space="0" w:color="auto"/>
              <w:left w:val="single" w:sz="6" w:space="0" w:color="auto"/>
              <w:bottom w:val="single" w:sz="6" w:space="0" w:color="auto"/>
              <w:right w:val="single" w:sz="6" w:space="0" w:color="auto"/>
            </w:tcBorders>
          </w:tcPr>
          <w:p w14:paraId="74E8D2AE" w14:textId="77777777" w:rsidR="004C71B7" w:rsidRPr="005A52FB" w:rsidRDefault="004C71B7" w:rsidP="00455235">
            <w:pPr>
              <w:keepNext/>
              <w:keepLines/>
              <w:widowControl w:val="0"/>
              <w:rPr>
                <w:sz w:val="22"/>
                <w:szCs w:val="22"/>
                <w:lang w:val="en-US"/>
              </w:rPr>
            </w:pPr>
            <w:r w:rsidRPr="005A52FB">
              <w:rPr>
                <w:sz w:val="22"/>
                <w:szCs w:val="22"/>
                <w:lang w:val="en-US"/>
              </w:rPr>
              <w:t>Gov of Switzerland through UN- SDGs Acceleration Fund</w:t>
            </w:r>
          </w:p>
        </w:tc>
        <w:tc>
          <w:tcPr>
            <w:tcW w:w="0" w:type="auto"/>
            <w:tcBorders>
              <w:top w:val="single" w:sz="6" w:space="0" w:color="auto"/>
              <w:left w:val="single" w:sz="6" w:space="0" w:color="auto"/>
              <w:bottom w:val="single" w:sz="6" w:space="0" w:color="auto"/>
              <w:right w:val="single" w:sz="6" w:space="0" w:color="auto"/>
            </w:tcBorders>
          </w:tcPr>
          <w:p w14:paraId="22E74EF4" w14:textId="77777777" w:rsidR="004C71B7" w:rsidRPr="005A52FB" w:rsidRDefault="004C71B7" w:rsidP="00455235">
            <w:pPr>
              <w:keepNext/>
              <w:keepLines/>
              <w:widowControl w:val="0"/>
              <w:rPr>
                <w:sz w:val="22"/>
                <w:szCs w:val="22"/>
                <w:lang w:val="en-US"/>
              </w:rPr>
            </w:pPr>
            <w:r w:rsidRPr="005A52FB">
              <w:rPr>
                <w:sz w:val="22"/>
                <w:szCs w:val="22"/>
                <w:lang w:val="en-US"/>
              </w:rPr>
              <w:t>5,100,000 Euro</w:t>
            </w:r>
          </w:p>
        </w:tc>
        <w:tc>
          <w:tcPr>
            <w:tcW w:w="2440" w:type="dxa"/>
            <w:tcBorders>
              <w:top w:val="single" w:sz="6" w:space="0" w:color="auto"/>
              <w:left w:val="single" w:sz="6" w:space="0" w:color="auto"/>
              <w:bottom w:val="single" w:sz="6" w:space="0" w:color="auto"/>
              <w:right w:val="single" w:sz="12" w:space="0" w:color="auto"/>
            </w:tcBorders>
          </w:tcPr>
          <w:p w14:paraId="1ECCB64B" w14:textId="77777777" w:rsidR="004C71B7" w:rsidRPr="005A52FB" w:rsidRDefault="004C71B7" w:rsidP="00455235">
            <w:pPr>
              <w:keepNext/>
              <w:keepLines/>
              <w:widowControl w:val="0"/>
              <w:rPr>
                <w:sz w:val="22"/>
                <w:szCs w:val="22"/>
                <w:lang w:val="en-US"/>
              </w:rPr>
            </w:pPr>
            <w:r w:rsidRPr="005A52FB">
              <w:rPr>
                <w:sz w:val="22"/>
                <w:szCs w:val="22"/>
                <w:lang w:val="en-US"/>
              </w:rPr>
              <w:t>02/06/2017 – 31/12/2021</w:t>
            </w:r>
          </w:p>
        </w:tc>
      </w:tr>
      <w:tr w:rsidR="004C71B7" w:rsidRPr="005A52FB" w14:paraId="765C85EE" w14:textId="77777777" w:rsidTr="009035CE">
        <w:trPr>
          <w:gridAfter w:val="1"/>
          <w:wAfter w:w="12" w:type="dxa"/>
          <w:cantSplit/>
          <w:trHeight w:val="2373"/>
        </w:trPr>
        <w:tc>
          <w:tcPr>
            <w:tcW w:w="2707" w:type="dxa"/>
            <w:gridSpan w:val="2"/>
            <w:tcBorders>
              <w:top w:val="single" w:sz="6" w:space="0" w:color="auto"/>
              <w:left w:val="single" w:sz="12" w:space="0" w:color="auto"/>
              <w:bottom w:val="single" w:sz="12" w:space="0" w:color="auto"/>
              <w:right w:val="single" w:sz="6" w:space="0" w:color="auto"/>
            </w:tcBorders>
            <w:hideMark/>
          </w:tcPr>
          <w:p w14:paraId="1C0F3B52" w14:textId="77777777" w:rsidR="004C71B7" w:rsidRPr="005A52FB" w:rsidRDefault="004C71B7" w:rsidP="00455235">
            <w:pPr>
              <w:keepNext/>
              <w:keepLines/>
              <w:widowControl w:val="0"/>
              <w:rPr>
                <w:b/>
                <w:sz w:val="22"/>
                <w:szCs w:val="22"/>
                <w:lang w:val="en-US"/>
              </w:rPr>
            </w:pPr>
            <w:r w:rsidRPr="005A52FB">
              <w:rPr>
                <w:b/>
                <w:sz w:val="22"/>
                <w:szCs w:val="22"/>
                <w:lang w:val="en-US"/>
              </w:rPr>
              <w:t>Objectives and results of the action</w:t>
            </w:r>
          </w:p>
        </w:tc>
        <w:tc>
          <w:tcPr>
            <w:tcW w:w="7638" w:type="dxa"/>
            <w:gridSpan w:val="5"/>
            <w:tcBorders>
              <w:top w:val="single" w:sz="6" w:space="0" w:color="auto"/>
              <w:left w:val="single" w:sz="6" w:space="0" w:color="auto"/>
              <w:bottom w:val="single" w:sz="12" w:space="0" w:color="auto"/>
              <w:right w:val="single" w:sz="12" w:space="0" w:color="auto"/>
            </w:tcBorders>
            <w:hideMark/>
          </w:tcPr>
          <w:p w14:paraId="0F637A6E" w14:textId="77777777" w:rsidR="004C71B7" w:rsidRPr="005A52FB" w:rsidRDefault="004C71B7" w:rsidP="00455235">
            <w:pPr>
              <w:keepNext/>
              <w:keepLines/>
              <w:widowControl w:val="0"/>
              <w:jc w:val="both"/>
              <w:rPr>
                <w:sz w:val="22"/>
                <w:szCs w:val="22"/>
                <w:lang w:val="en-US"/>
              </w:rPr>
            </w:pPr>
            <w:r w:rsidRPr="005A52FB">
              <w:rPr>
                <w:b/>
                <w:bCs/>
                <w:sz w:val="22"/>
                <w:szCs w:val="22"/>
                <w:lang w:val="en-US"/>
              </w:rPr>
              <w:t xml:space="preserve">Overall Objective: </w:t>
            </w:r>
            <w:r w:rsidRPr="005A52FB">
              <w:rPr>
                <w:rFonts w:eastAsia="Calibri"/>
                <w:bCs/>
                <w:sz w:val="22"/>
                <w:szCs w:val="22"/>
                <w:lang w:val="en-US"/>
              </w:rPr>
              <w:t>Su</w:t>
            </w:r>
            <w:r w:rsidRPr="005A52FB">
              <w:rPr>
                <w:sz w:val="22"/>
                <w:szCs w:val="22"/>
                <w:lang w:val="en-US"/>
              </w:rPr>
              <w:t xml:space="preserve">pport implementation of Albania’s new policy  framework in the area of social inclusion aiming to i) strengthen the vulnerable population to request and receive adequate social services from local authorities that support their social inclusion, ii) help municipalities to effectively manage the provision of social services and promote social inclusion, and iii) support national institutions to implement their policy framework for providing social services and adequately fund social services. Municipalities are supported to build/rehabilitate and equal new community centres for providing services to children with disabilities and other vulnerable groups. </w:t>
            </w:r>
          </w:p>
        </w:tc>
      </w:tr>
      <w:tr w:rsidR="009035CE" w:rsidRPr="005A52FB" w14:paraId="085B986D" w14:textId="77777777" w:rsidTr="009035CE">
        <w:trPr>
          <w:gridAfter w:val="1"/>
          <w:wAfter w:w="12" w:type="dxa"/>
          <w:cantSplit/>
          <w:trHeight w:val="150"/>
        </w:trPr>
        <w:tc>
          <w:tcPr>
            <w:tcW w:w="2707" w:type="dxa"/>
            <w:gridSpan w:val="2"/>
            <w:tcBorders>
              <w:top w:val="single" w:sz="12" w:space="0" w:color="auto"/>
              <w:left w:val="nil"/>
              <w:bottom w:val="single" w:sz="12" w:space="0" w:color="auto"/>
              <w:right w:val="nil"/>
            </w:tcBorders>
          </w:tcPr>
          <w:p w14:paraId="38228207" w14:textId="77777777" w:rsidR="009035CE" w:rsidRPr="005A52FB" w:rsidRDefault="009035CE" w:rsidP="00455235">
            <w:pPr>
              <w:keepNext/>
              <w:keepLines/>
              <w:widowControl w:val="0"/>
              <w:rPr>
                <w:b/>
                <w:sz w:val="22"/>
                <w:szCs w:val="22"/>
                <w:lang w:val="en-US"/>
              </w:rPr>
            </w:pPr>
          </w:p>
        </w:tc>
        <w:tc>
          <w:tcPr>
            <w:tcW w:w="7638" w:type="dxa"/>
            <w:gridSpan w:val="5"/>
            <w:tcBorders>
              <w:top w:val="single" w:sz="12" w:space="0" w:color="auto"/>
              <w:left w:val="nil"/>
              <w:bottom w:val="single" w:sz="12" w:space="0" w:color="auto"/>
              <w:right w:val="nil"/>
            </w:tcBorders>
          </w:tcPr>
          <w:p w14:paraId="1EE312F9" w14:textId="77777777" w:rsidR="009035CE" w:rsidRPr="005A52FB" w:rsidRDefault="009035CE" w:rsidP="00455235">
            <w:pPr>
              <w:keepNext/>
              <w:keepLines/>
              <w:widowControl w:val="0"/>
              <w:jc w:val="both"/>
              <w:rPr>
                <w:b/>
                <w:bCs/>
                <w:sz w:val="22"/>
                <w:szCs w:val="22"/>
                <w:lang w:val="en-US"/>
              </w:rPr>
            </w:pPr>
          </w:p>
        </w:tc>
      </w:tr>
      <w:tr w:rsidR="004C71B7" w:rsidRPr="005A52FB" w14:paraId="1E2B192A" w14:textId="77777777" w:rsidTr="009035CE">
        <w:trPr>
          <w:gridAfter w:val="1"/>
          <w:wAfter w:w="12" w:type="dxa"/>
          <w:cantSplit/>
        </w:trPr>
        <w:tc>
          <w:tcPr>
            <w:tcW w:w="10345" w:type="dxa"/>
            <w:gridSpan w:val="7"/>
            <w:tcBorders>
              <w:top w:val="single" w:sz="12" w:space="0" w:color="auto"/>
              <w:left w:val="single" w:sz="12" w:space="0" w:color="auto"/>
              <w:bottom w:val="single" w:sz="6" w:space="0" w:color="auto"/>
              <w:right w:val="single" w:sz="12" w:space="0" w:color="auto"/>
            </w:tcBorders>
            <w:shd w:val="pct5" w:color="auto" w:fill="FFFFFF"/>
            <w:hideMark/>
          </w:tcPr>
          <w:p w14:paraId="14806EE6" w14:textId="77777777" w:rsidR="004C71B7" w:rsidRPr="005A52FB" w:rsidRDefault="004C71B7" w:rsidP="00455235">
            <w:pPr>
              <w:keepNext/>
              <w:keepLines/>
              <w:widowControl w:val="0"/>
              <w:rPr>
                <w:b/>
                <w:sz w:val="22"/>
                <w:szCs w:val="22"/>
                <w:lang w:val="en-US"/>
              </w:rPr>
            </w:pPr>
            <w:r w:rsidRPr="005A52FB">
              <w:rPr>
                <w:b/>
                <w:sz w:val="22"/>
                <w:szCs w:val="22"/>
                <w:lang w:val="en-US"/>
              </w:rPr>
              <w:t>Name of the applicant: United Nations Development Programme (UNDP)</w:t>
            </w:r>
          </w:p>
        </w:tc>
      </w:tr>
      <w:tr w:rsidR="004C71B7" w:rsidRPr="005A52FB" w14:paraId="410CD81B" w14:textId="77777777" w:rsidTr="0043059C">
        <w:trPr>
          <w:gridAfter w:val="1"/>
          <w:wAfter w:w="12" w:type="dxa"/>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vAlign w:val="center"/>
            <w:hideMark/>
          </w:tcPr>
          <w:p w14:paraId="76712F28" w14:textId="77777777" w:rsidR="004C71B7" w:rsidRPr="005A52FB" w:rsidRDefault="004C71B7" w:rsidP="00455235">
            <w:pPr>
              <w:keepNext/>
              <w:keepLines/>
              <w:widowControl w:val="0"/>
              <w:rPr>
                <w:b/>
                <w:sz w:val="22"/>
                <w:szCs w:val="22"/>
                <w:lang w:val="en-US"/>
              </w:rPr>
            </w:pPr>
            <w:r w:rsidRPr="005A52FB">
              <w:rPr>
                <w:b/>
                <w:sz w:val="22"/>
                <w:szCs w:val="22"/>
                <w:lang w:val="en-US"/>
              </w:rPr>
              <w:t xml:space="preserve">Project title: </w:t>
            </w:r>
          </w:p>
          <w:p w14:paraId="6F2AF5A2" w14:textId="77777777" w:rsidR="004C71B7" w:rsidRPr="005A52FB" w:rsidRDefault="004C71B7" w:rsidP="00455235">
            <w:pPr>
              <w:keepNext/>
              <w:keepLines/>
              <w:widowControl w:val="0"/>
              <w:rPr>
                <w:b/>
                <w:sz w:val="22"/>
                <w:szCs w:val="22"/>
                <w:lang w:val="en-US"/>
              </w:rPr>
            </w:pPr>
            <w:r w:rsidRPr="005A52FB">
              <w:rPr>
                <w:b/>
                <w:sz w:val="22"/>
                <w:szCs w:val="22"/>
                <w:lang w:val="en-US"/>
              </w:rPr>
              <w:t>Regional Programme on Local Democracy in the Western Balkans</w:t>
            </w:r>
          </w:p>
          <w:p w14:paraId="5E1E3B77" w14:textId="77777777" w:rsidR="004C71B7" w:rsidRPr="005A52FB" w:rsidRDefault="004C71B7" w:rsidP="00455235">
            <w:pPr>
              <w:rPr>
                <w:b/>
                <w:bCs/>
                <w:sz w:val="22"/>
                <w:szCs w:val="22"/>
                <w:lang w:val="en-US"/>
              </w:rPr>
            </w:pPr>
          </w:p>
        </w:tc>
        <w:tc>
          <w:tcPr>
            <w:tcW w:w="7638" w:type="dxa"/>
            <w:gridSpan w:val="5"/>
            <w:tcBorders>
              <w:top w:val="single" w:sz="6" w:space="0" w:color="auto"/>
              <w:left w:val="single" w:sz="6" w:space="0" w:color="auto"/>
              <w:bottom w:val="single" w:sz="6" w:space="0" w:color="auto"/>
              <w:right w:val="single" w:sz="12" w:space="0" w:color="auto"/>
            </w:tcBorders>
            <w:hideMark/>
          </w:tcPr>
          <w:p w14:paraId="48DC288F" w14:textId="77777777" w:rsidR="004C71B7" w:rsidRPr="005A52FB" w:rsidRDefault="004C71B7" w:rsidP="00455235">
            <w:pPr>
              <w:rPr>
                <w:b/>
                <w:sz w:val="22"/>
                <w:szCs w:val="22"/>
                <w:lang w:val="en-US"/>
              </w:rPr>
            </w:pPr>
            <w:r w:rsidRPr="005A52FB">
              <w:rPr>
                <w:b/>
                <w:sz w:val="22"/>
                <w:szCs w:val="22"/>
                <w:lang w:val="en-US"/>
              </w:rPr>
              <w:t>Sector (see Section 3.2.2 of Section 3): 16-16050, 16010</w:t>
            </w:r>
          </w:p>
        </w:tc>
      </w:tr>
      <w:tr w:rsidR="0043059C" w:rsidRPr="005A52FB" w14:paraId="6EE88970" w14:textId="77777777" w:rsidTr="0043059C">
        <w:trPr>
          <w:gridAfter w:val="1"/>
          <w:wAfter w:w="12" w:type="dxa"/>
          <w:cantSplit/>
          <w:trHeight w:val="1377"/>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24CB5BB4"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Location of the action</w:t>
            </w:r>
          </w:p>
        </w:tc>
        <w:tc>
          <w:tcPr>
            <w:tcW w:w="1318" w:type="dxa"/>
            <w:tcBorders>
              <w:top w:val="single" w:sz="6" w:space="0" w:color="auto"/>
              <w:left w:val="single" w:sz="6" w:space="0" w:color="auto"/>
              <w:bottom w:val="single" w:sz="6" w:space="0" w:color="auto"/>
              <w:right w:val="single" w:sz="6" w:space="0" w:color="auto"/>
            </w:tcBorders>
            <w:shd w:val="pct5" w:color="auto" w:fill="FFFFFF"/>
            <w:hideMark/>
          </w:tcPr>
          <w:p w14:paraId="2889BE57"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Cost of the action (EUR)</w:t>
            </w:r>
          </w:p>
        </w:tc>
        <w:tc>
          <w:tcPr>
            <w:tcW w:w="2160" w:type="dxa"/>
            <w:tcBorders>
              <w:top w:val="single" w:sz="6" w:space="0" w:color="auto"/>
              <w:left w:val="single" w:sz="6" w:space="0" w:color="auto"/>
              <w:bottom w:val="single" w:sz="6" w:space="0" w:color="auto"/>
              <w:right w:val="single" w:sz="6" w:space="0" w:color="auto"/>
            </w:tcBorders>
            <w:shd w:val="pct5" w:color="auto" w:fill="FFFFFF"/>
            <w:hideMark/>
          </w:tcPr>
          <w:p w14:paraId="4757E10D"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1423" w:type="dxa"/>
            <w:gridSpan w:val="2"/>
            <w:tcBorders>
              <w:top w:val="single" w:sz="6" w:space="0" w:color="auto"/>
              <w:left w:val="single" w:sz="4" w:space="0" w:color="auto"/>
              <w:bottom w:val="single" w:sz="6" w:space="0" w:color="auto"/>
              <w:right w:val="single" w:sz="6" w:space="0" w:color="auto"/>
            </w:tcBorders>
            <w:shd w:val="pct5" w:color="auto" w:fill="FFFFFF"/>
            <w:hideMark/>
          </w:tcPr>
          <w:p w14:paraId="11619A93"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23"/>
            </w:r>
          </w:p>
        </w:tc>
        <w:tc>
          <w:tcPr>
            <w:tcW w:w="1907" w:type="dxa"/>
            <w:tcBorders>
              <w:top w:val="single" w:sz="6" w:space="0" w:color="auto"/>
              <w:left w:val="single" w:sz="6" w:space="0" w:color="auto"/>
              <w:bottom w:val="single" w:sz="6" w:space="0" w:color="auto"/>
              <w:right w:val="single" w:sz="6" w:space="0" w:color="auto"/>
            </w:tcBorders>
            <w:shd w:val="pct5" w:color="auto" w:fill="FFFFFF"/>
            <w:hideMark/>
          </w:tcPr>
          <w:p w14:paraId="6873ADA0"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Amount contributed (by donor)</w:t>
            </w:r>
          </w:p>
        </w:tc>
        <w:tc>
          <w:tcPr>
            <w:tcW w:w="2148" w:type="dxa"/>
            <w:tcBorders>
              <w:top w:val="single" w:sz="6" w:space="0" w:color="auto"/>
              <w:left w:val="single" w:sz="6" w:space="0" w:color="auto"/>
              <w:bottom w:val="single" w:sz="6" w:space="0" w:color="auto"/>
              <w:right w:val="single" w:sz="12" w:space="0" w:color="auto"/>
            </w:tcBorders>
            <w:shd w:val="pct5" w:color="auto" w:fill="FFFFFF"/>
            <w:hideMark/>
          </w:tcPr>
          <w:p w14:paraId="38D8C41E"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Dates (from dd/mm/</w:t>
            </w:r>
            <w:proofErr w:type="spellStart"/>
            <w:r w:rsidRPr="005A52FB">
              <w:rPr>
                <w:b/>
                <w:sz w:val="22"/>
                <w:szCs w:val="22"/>
                <w:lang w:val="en-US"/>
              </w:rPr>
              <w:t>yyy</w:t>
            </w:r>
            <w:proofErr w:type="spellEnd"/>
            <w:r w:rsidRPr="005A52FB">
              <w:rPr>
                <w:b/>
                <w:sz w:val="22"/>
                <w:szCs w:val="22"/>
                <w:lang w:val="en-US"/>
              </w:rPr>
              <w:t xml:space="preserve"> y to dd/mm/</w:t>
            </w:r>
            <w:proofErr w:type="spellStart"/>
            <w:r w:rsidRPr="005A52FB">
              <w:rPr>
                <w:b/>
                <w:sz w:val="22"/>
                <w:szCs w:val="22"/>
                <w:lang w:val="en-US"/>
              </w:rPr>
              <w:t>yyy</w:t>
            </w:r>
            <w:proofErr w:type="spellEnd"/>
            <w:r w:rsidRPr="005A52FB">
              <w:rPr>
                <w:b/>
                <w:sz w:val="22"/>
                <w:szCs w:val="22"/>
                <w:lang w:val="en-US"/>
              </w:rPr>
              <w:t xml:space="preserve"> y)</w:t>
            </w:r>
          </w:p>
        </w:tc>
      </w:tr>
      <w:tr w:rsidR="0043059C" w:rsidRPr="005A52FB" w14:paraId="7F3E10B1" w14:textId="77777777" w:rsidTr="009035CE">
        <w:trPr>
          <w:gridAfter w:val="1"/>
          <w:wAfter w:w="12" w:type="dxa"/>
          <w:cantSplit/>
        </w:trPr>
        <w:tc>
          <w:tcPr>
            <w:tcW w:w="1389" w:type="dxa"/>
            <w:tcBorders>
              <w:top w:val="single" w:sz="6" w:space="0" w:color="auto"/>
              <w:left w:val="single" w:sz="12" w:space="0" w:color="auto"/>
              <w:bottom w:val="single" w:sz="6" w:space="0" w:color="auto"/>
              <w:right w:val="single" w:sz="6" w:space="0" w:color="auto"/>
            </w:tcBorders>
            <w:hideMark/>
          </w:tcPr>
          <w:p w14:paraId="69ED8605" w14:textId="77777777" w:rsidR="004C71B7" w:rsidRPr="005A52FB" w:rsidRDefault="004C71B7" w:rsidP="00455235">
            <w:pPr>
              <w:keepNext/>
              <w:keepLines/>
              <w:widowControl w:val="0"/>
              <w:rPr>
                <w:bCs/>
                <w:sz w:val="22"/>
                <w:szCs w:val="22"/>
                <w:lang w:val="en-US"/>
              </w:rPr>
            </w:pPr>
            <w:r w:rsidRPr="005A52FB">
              <w:rPr>
                <w:bCs/>
                <w:sz w:val="22"/>
                <w:szCs w:val="22"/>
                <w:lang w:val="en-US"/>
              </w:rPr>
              <w:t xml:space="preserve">Albania, Bosnia and Herzegovina, Kosovo*, the former Yugoslav Republic of Macedonia, Montenegro, Serbia </w:t>
            </w:r>
          </w:p>
          <w:p w14:paraId="583B633A" w14:textId="77777777" w:rsidR="004C71B7" w:rsidRPr="005A52FB" w:rsidRDefault="004C71B7" w:rsidP="00455235">
            <w:pPr>
              <w:keepNext/>
              <w:keepLines/>
              <w:widowControl w:val="0"/>
              <w:rPr>
                <w:sz w:val="22"/>
                <w:szCs w:val="22"/>
                <w:lang w:val="en-US"/>
              </w:rPr>
            </w:pPr>
          </w:p>
        </w:tc>
        <w:tc>
          <w:tcPr>
            <w:tcW w:w="1318" w:type="dxa"/>
            <w:tcBorders>
              <w:top w:val="single" w:sz="6" w:space="0" w:color="auto"/>
              <w:left w:val="single" w:sz="6" w:space="0" w:color="auto"/>
              <w:bottom w:val="single" w:sz="6" w:space="0" w:color="auto"/>
              <w:right w:val="single" w:sz="6" w:space="0" w:color="auto"/>
            </w:tcBorders>
          </w:tcPr>
          <w:p w14:paraId="795A9A1C" w14:textId="77777777" w:rsidR="004C71B7" w:rsidRPr="005A52FB" w:rsidRDefault="004C71B7" w:rsidP="00455235">
            <w:pPr>
              <w:rPr>
                <w:sz w:val="22"/>
                <w:szCs w:val="22"/>
                <w:lang w:val="en-US"/>
              </w:rPr>
            </w:pPr>
            <w:r w:rsidRPr="005A52FB">
              <w:rPr>
                <w:sz w:val="22"/>
                <w:szCs w:val="22"/>
                <w:lang w:val="en-US"/>
              </w:rPr>
              <w:t xml:space="preserve">EUR 8,500,000 </w:t>
            </w:r>
          </w:p>
        </w:tc>
        <w:tc>
          <w:tcPr>
            <w:tcW w:w="2160" w:type="dxa"/>
            <w:tcBorders>
              <w:top w:val="single" w:sz="6" w:space="0" w:color="auto"/>
              <w:left w:val="single" w:sz="6" w:space="0" w:color="auto"/>
              <w:bottom w:val="single" w:sz="6" w:space="0" w:color="auto"/>
              <w:right w:val="single" w:sz="6" w:space="0" w:color="auto"/>
            </w:tcBorders>
            <w:hideMark/>
          </w:tcPr>
          <w:p w14:paraId="23D70F8C" w14:textId="77777777" w:rsidR="004C71B7" w:rsidRPr="005A52FB" w:rsidRDefault="004C71B7" w:rsidP="00455235">
            <w:pPr>
              <w:keepNext/>
              <w:keepLines/>
              <w:widowControl w:val="0"/>
              <w:rPr>
                <w:sz w:val="22"/>
                <w:szCs w:val="22"/>
                <w:lang w:val="en-US"/>
              </w:rPr>
            </w:pPr>
            <w:r w:rsidRPr="005A52FB">
              <w:rPr>
                <w:bCs/>
                <w:sz w:val="22"/>
                <w:szCs w:val="22"/>
                <w:lang w:val="en-US"/>
              </w:rPr>
              <w:t xml:space="preserve">Coordinator </w:t>
            </w:r>
          </w:p>
        </w:tc>
        <w:tc>
          <w:tcPr>
            <w:tcW w:w="1423" w:type="dxa"/>
            <w:gridSpan w:val="2"/>
            <w:tcBorders>
              <w:top w:val="single" w:sz="6" w:space="0" w:color="auto"/>
              <w:left w:val="single" w:sz="6" w:space="0" w:color="auto"/>
              <w:bottom w:val="single" w:sz="6" w:space="0" w:color="auto"/>
              <w:right w:val="single" w:sz="6" w:space="0" w:color="auto"/>
            </w:tcBorders>
            <w:hideMark/>
          </w:tcPr>
          <w:p w14:paraId="0C7C2C94" w14:textId="77777777" w:rsidR="004C71B7" w:rsidRPr="005A52FB" w:rsidRDefault="004C71B7" w:rsidP="00455235">
            <w:pPr>
              <w:keepNext/>
              <w:keepLines/>
              <w:widowControl w:val="0"/>
              <w:rPr>
                <w:bCs/>
                <w:sz w:val="22"/>
                <w:szCs w:val="22"/>
                <w:lang w:val="en-US"/>
              </w:rPr>
            </w:pPr>
            <w:r w:rsidRPr="005A52FB">
              <w:rPr>
                <w:bCs/>
                <w:sz w:val="22"/>
                <w:szCs w:val="22"/>
                <w:lang w:val="en-US"/>
              </w:rPr>
              <w:t>EU - Multi-Country Civil Society Facility (CSF); National Bosnia and Herzegovina CSF; National Albania CSF</w:t>
            </w:r>
          </w:p>
        </w:tc>
        <w:tc>
          <w:tcPr>
            <w:tcW w:w="1907" w:type="dxa"/>
            <w:tcBorders>
              <w:top w:val="single" w:sz="6" w:space="0" w:color="auto"/>
              <w:left w:val="single" w:sz="6" w:space="0" w:color="auto"/>
              <w:bottom w:val="single" w:sz="6" w:space="0" w:color="auto"/>
              <w:right w:val="single" w:sz="6" w:space="0" w:color="auto"/>
            </w:tcBorders>
            <w:hideMark/>
          </w:tcPr>
          <w:p w14:paraId="12C6DE85" w14:textId="77777777" w:rsidR="004C71B7" w:rsidRPr="005A52FB" w:rsidRDefault="004C71B7" w:rsidP="00455235">
            <w:pPr>
              <w:keepNext/>
              <w:keepLines/>
              <w:widowControl w:val="0"/>
              <w:rPr>
                <w:sz w:val="22"/>
                <w:szCs w:val="22"/>
                <w:lang w:val="en-US"/>
              </w:rPr>
            </w:pPr>
            <w:r w:rsidRPr="005A52FB">
              <w:rPr>
                <w:bCs/>
                <w:sz w:val="22"/>
                <w:szCs w:val="22"/>
                <w:lang w:val="en-US"/>
              </w:rPr>
              <w:t>EU: 5 mil EUR - Multi-Country Civil Society Facility (CSF); 3 mil EUR - national Bosnia and Herzegovina CSF; 0.5 mil EUR - national Albania CSF</w:t>
            </w:r>
            <w:r w:rsidRPr="005A52FB">
              <w:rPr>
                <w:sz w:val="22"/>
                <w:szCs w:val="22"/>
                <w:lang w:val="en-US"/>
              </w:rPr>
              <w:t xml:space="preserve">  </w:t>
            </w:r>
          </w:p>
        </w:tc>
        <w:tc>
          <w:tcPr>
            <w:tcW w:w="2148" w:type="dxa"/>
            <w:tcBorders>
              <w:top w:val="single" w:sz="6" w:space="0" w:color="auto"/>
              <w:left w:val="single" w:sz="6" w:space="0" w:color="auto"/>
              <w:bottom w:val="single" w:sz="6" w:space="0" w:color="auto"/>
              <w:right w:val="single" w:sz="12" w:space="0" w:color="auto"/>
            </w:tcBorders>
            <w:hideMark/>
          </w:tcPr>
          <w:p w14:paraId="725342FE" w14:textId="1D76FA8C" w:rsidR="004C71B7" w:rsidRPr="005A52FB" w:rsidRDefault="004C71B7" w:rsidP="00455235">
            <w:pPr>
              <w:keepNext/>
              <w:keepLines/>
              <w:widowControl w:val="0"/>
              <w:rPr>
                <w:sz w:val="22"/>
                <w:szCs w:val="22"/>
                <w:lang w:val="en-US"/>
              </w:rPr>
            </w:pPr>
            <w:r w:rsidRPr="005A52FB">
              <w:rPr>
                <w:sz w:val="22"/>
                <w:szCs w:val="22"/>
                <w:lang w:val="en-US"/>
              </w:rPr>
              <w:t>01/02/2017 – 31/08</w:t>
            </w:r>
            <w:r w:rsidR="00BC3A87" w:rsidRPr="005A52FB">
              <w:rPr>
                <w:sz w:val="22"/>
                <w:szCs w:val="22"/>
                <w:lang w:val="en-US"/>
              </w:rPr>
              <w:t>/</w:t>
            </w:r>
            <w:r w:rsidRPr="005A52FB">
              <w:rPr>
                <w:sz w:val="22"/>
                <w:szCs w:val="22"/>
                <w:lang w:val="en-US"/>
              </w:rPr>
              <w:t>2020</w:t>
            </w:r>
          </w:p>
        </w:tc>
      </w:tr>
      <w:tr w:rsidR="004C71B7" w:rsidRPr="005A52FB" w14:paraId="136E7478" w14:textId="77777777" w:rsidTr="009035CE">
        <w:trPr>
          <w:gridAfter w:val="1"/>
          <w:wAfter w:w="12" w:type="dxa"/>
          <w:cantSplit/>
        </w:trPr>
        <w:tc>
          <w:tcPr>
            <w:tcW w:w="2707" w:type="dxa"/>
            <w:gridSpan w:val="2"/>
            <w:tcBorders>
              <w:top w:val="single" w:sz="6" w:space="0" w:color="auto"/>
              <w:left w:val="single" w:sz="12" w:space="0" w:color="auto"/>
              <w:bottom w:val="single" w:sz="12" w:space="0" w:color="auto"/>
              <w:right w:val="single" w:sz="6" w:space="0" w:color="auto"/>
            </w:tcBorders>
            <w:hideMark/>
          </w:tcPr>
          <w:p w14:paraId="0B135169" w14:textId="77777777" w:rsidR="004C71B7" w:rsidRPr="005A52FB" w:rsidRDefault="004C71B7" w:rsidP="00455235">
            <w:pPr>
              <w:keepNext/>
              <w:keepLines/>
              <w:widowControl w:val="0"/>
              <w:rPr>
                <w:b/>
                <w:sz w:val="22"/>
                <w:szCs w:val="22"/>
                <w:lang w:val="en-US"/>
              </w:rPr>
            </w:pPr>
            <w:r w:rsidRPr="005A52FB">
              <w:rPr>
                <w:b/>
                <w:sz w:val="22"/>
                <w:szCs w:val="22"/>
                <w:lang w:val="en-US"/>
              </w:rPr>
              <w:t>Objectives and results of the action</w:t>
            </w:r>
          </w:p>
        </w:tc>
        <w:tc>
          <w:tcPr>
            <w:tcW w:w="7638" w:type="dxa"/>
            <w:gridSpan w:val="5"/>
            <w:tcBorders>
              <w:top w:val="single" w:sz="6" w:space="0" w:color="auto"/>
              <w:left w:val="single" w:sz="6" w:space="0" w:color="auto"/>
              <w:bottom w:val="single" w:sz="12" w:space="0" w:color="auto"/>
              <w:right w:val="single" w:sz="12" w:space="0" w:color="auto"/>
            </w:tcBorders>
            <w:hideMark/>
          </w:tcPr>
          <w:p w14:paraId="7F26ED67" w14:textId="77777777" w:rsidR="004C71B7" w:rsidRPr="005A52FB" w:rsidRDefault="004C71B7" w:rsidP="00455235">
            <w:pPr>
              <w:jc w:val="both"/>
              <w:rPr>
                <w:rFonts w:eastAsia="Calibri"/>
                <w:sz w:val="22"/>
                <w:szCs w:val="22"/>
                <w:lang w:val="en-US"/>
              </w:rPr>
            </w:pPr>
            <w:r w:rsidRPr="005A52FB">
              <w:rPr>
                <w:b/>
                <w:sz w:val="22"/>
                <w:szCs w:val="22"/>
                <w:lang w:val="en-US"/>
              </w:rPr>
              <w:t>Overall Objective</w:t>
            </w:r>
            <w:r w:rsidRPr="005A52FB">
              <w:rPr>
                <w:sz w:val="22"/>
                <w:szCs w:val="22"/>
                <w:lang w:val="en-US"/>
              </w:rPr>
              <w:t xml:space="preserve">: </w:t>
            </w:r>
            <w:r w:rsidRPr="005A52FB">
              <w:rPr>
                <w:bCs/>
                <w:sz w:val="22"/>
                <w:szCs w:val="22"/>
                <w:lang w:val="en-US"/>
              </w:rPr>
              <w:t>Strengthen participatory democracies and the EU integration process in the Western Balkans (WB) by empowering civil society to actively take part in decision making and by stimulating an enabling legal and financial environment for civil society.</w:t>
            </w:r>
            <w:r w:rsidRPr="005A52FB">
              <w:rPr>
                <w:sz w:val="22"/>
                <w:szCs w:val="22"/>
                <w:lang w:val="en-US"/>
              </w:rPr>
              <w:t xml:space="preserve"> </w:t>
            </w:r>
          </w:p>
        </w:tc>
      </w:tr>
      <w:tr w:rsidR="00E24C5A" w:rsidRPr="005A52FB" w14:paraId="4D19C1E2" w14:textId="77777777" w:rsidTr="009035CE">
        <w:trPr>
          <w:gridAfter w:val="1"/>
          <w:wAfter w:w="12" w:type="dxa"/>
          <w:cantSplit/>
        </w:trPr>
        <w:tc>
          <w:tcPr>
            <w:tcW w:w="2707" w:type="dxa"/>
            <w:gridSpan w:val="2"/>
            <w:tcBorders>
              <w:top w:val="single" w:sz="12" w:space="0" w:color="auto"/>
              <w:left w:val="nil"/>
              <w:bottom w:val="single" w:sz="12" w:space="0" w:color="auto"/>
              <w:right w:val="nil"/>
            </w:tcBorders>
          </w:tcPr>
          <w:p w14:paraId="2B98D9DF" w14:textId="77777777" w:rsidR="00E24C5A" w:rsidRPr="005A52FB" w:rsidRDefault="00E24C5A" w:rsidP="00455235">
            <w:pPr>
              <w:keepNext/>
              <w:keepLines/>
              <w:widowControl w:val="0"/>
              <w:rPr>
                <w:b/>
                <w:sz w:val="22"/>
                <w:szCs w:val="22"/>
                <w:lang w:val="en-US"/>
              </w:rPr>
            </w:pPr>
          </w:p>
          <w:p w14:paraId="6163C1EE" w14:textId="77777777" w:rsidR="009035CE" w:rsidRPr="005A52FB" w:rsidRDefault="009035CE" w:rsidP="00455235">
            <w:pPr>
              <w:keepNext/>
              <w:keepLines/>
              <w:widowControl w:val="0"/>
              <w:rPr>
                <w:b/>
                <w:sz w:val="22"/>
                <w:szCs w:val="22"/>
                <w:lang w:val="en-US"/>
              </w:rPr>
            </w:pPr>
          </w:p>
        </w:tc>
        <w:tc>
          <w:tcPr>
            <w:tcW w:w="7638" w:type="dxa"/>
            <w:gridSpan w:val="5"/>
            <w:tcBorders>
              <w:top w:val="single" w:sz="12" w:space="0" w:color="auto"/>
              <w:left w:val="nil"/>
              <w:bottom w:val="single" w:sz="12" w:space="0" w:color="auto"/>
              <w:right w:val="nil"/>
            </w:tcBorders>
          </w:tcPr>
          <w:p w14:paraId="4B13AE7D" w14:textId="77777777" w:rsidR="00E24C5A" w:rsidRPr="005A52FB" w:rsidRDefault="00E24C5A" w:rsidP="00455235">
            <w:pPr>
              <w:jc w:val="both"/>
              <w:rPr>
                <w:b/>
                <w:sz w:val="22"/>
                <w:szCs w:val="22"/>
                <w:lang w:val="en-US"/>
              </w:rPr>
            </w:pPr>
          </w:p>
        </w:tc>
      </w:tr>
      <w:tr w:rsidR="004C71B7" w:rsidRPr="005A52FB" w14:paraId="72BDC763" w14:textId="77777777" w:rsidTr="009035CE">
        <w:trPr>
          <w:gridAfter w:val="1"/>
          <w:wAfter w:w="12" w:type="dxa"/>
          <w:cantSplit/>
        </w:trPr>
        <w:tc>
          <w:tcPr>
            <w:tcW w:w="10345" w:type="dxa"/>
            <w:gridSpan w:val="7"/>
            <w:tcBorders>
              <w:top w:val="single" w:sz="12" w:space="0" w:color="auto"/>
              <w:left w:val="single" w:sz="12" w:space="0" w:color="auto"/>
              <w:bottom w:val="single" w:sz="6" w:space="0" w:color="auto"/>
              <w:right w:val="single" w:sz="12" w:space="0" w:color="auto"/>
            </w:tcBorders>
            <w:shd w:val="pct5" w:color="auto" w:fill="FFFFFF"/>
            <w:hideMark/>
          </w:tcPr>
          <w:p w14:paraId="6E634E3F" w14:textId="77777777" w:rsidR="004C71B7" w:rsidRPr="005A52FB" w:rsidRDefault="004C71B7" w:rsidP="00455235">
            <w:pPr>
              <w:keepNext/>
              <w:keepLines/>
              <w:widowControl w:val="0"/>
              <w:rPr>
                <w:b/>
                <w:sz w:val="22"/>
                <w:szCs w:val="22"/>
                <w:lang w:val="en-US"/>
              </w:rPr>
            </w:pPr>
            <w:r w:rsidRPr="005A52FB">
              <w:rPr>
                <w:b/>
                <w:sz w:val="22"/>
                <w:szCs w:val="22"/>
                <w:lang w:val="en-US"/>
              </w:rPr>
              <w:t>Name of the applicant: United Nations Development Programme (UNDP)</w:t>
            </w:r>
          </w:p>
        </w:tc>
      </w:tr>
      <w:tr w:rsidR="004C71B7" w:rsidRPr="005A52FB" w14:paraId="4AD710EA" w14:textId="77777777" w:rsidTr="0043059C">
        <w:trPr>
          <w:gridAfter w:val="1"/>
          <w:wAfter w:w="12" w:type="dxa"/>
          <w:cantSplit/>
        </w:trPr>
        <w:tc>
          <w:tcPr>
            <w:tcW w:w="2707" w:type="dxa"/>
            <w:gridSpan w:val="2"/>
            <w:tcBorders>
              <w:top w:val="single" w:sz="6" w:space="0" w:color="auto"/>
              <w:left w:val="single" w:sz="12" w:space="0" w:color="auto"/>
              <w:bottom w:val="single" w:sz="6" w:space="0" w:color="auto"/>
              <w:right w:val="single" w:sz="6" w:space="0" w:color="auto"/>
            </w:tcBorders>
            <w:shd w:val="pct5" w:color="auto" w:fill="FFFFFF"/>
            <w:vAlign w:val="center"/>
            <w:hideMark/>
          </w:tcPr>
          <w:p w14:paraId="75970E95" w14:textId="77777777" w:rsidR="004C71B7" w:rsidRPr="005A52FB" w:rsidRDefault="004C71B7" w:rsidP="00455235">
            <w:pPr>
              <w:keepNext/>
              <w:keepLines/>
              <w:widowControl w:val="0"/>
              <w:rPr>
                <w:b/>
                <w:sz w:val="22"/>
                <w:szCs w:val="22"/>
                <w:lang w:val="en-US"/>
              </w:rPr>
            </w:pPr>
            <w:r w:rsidRPr="005A52FB">
              <w:rPr>
                <w:b/>
                <w:sz w:val="22"/>
                <w:szCs w:val="22"/>
                <w:lang w:val="en-US"/>
              </w:rPr>
              <w:t xml:space="preserve">Project title: </w:t>
            </w:r>
          </w:p>
          <w:p w14:paraId="3F176071" w14:textId="77777777" w:rsidR="004C71B7" w:rsidRPr="005A52FB" w:rsidRDefault="004C71B7" w:rsidP="00455235">
            <w:pPr>
              <w:keepNext/>
              <w:keepLines/>
              <w:widowControl w:val="0"/>
              <w:rPr>
                <w:b/>
                <w:bCs/>
                <w:sz w:val="22"/>
                <w:szCs w:val="22"/>
                <w:lang w:val="en-US"/>
              </w:rPr>
            </w:pPr>
            <w:r w:rsidRPr="005A52FB">
              <w:rPr>
                <w:b/>
                <w:sz w:val="22"/>
                <w:szCs w:val="22"/>
                <w:lang w:val="en-US"/>
              </w:rPr>
              <w:t xml:space="preserve">Integrated Support for </w:t>
            </w:r>
            <w:r w:rsidRPr="005A52FB">
              <w:rPr>
                <w:b/>
                <w:sz w:val="22"/>
                <w:szCs w:val="22"/>
                <w:lang w:val="en-US"/>
              </w:rPr>
              <w:lastRenderedPageBreak/>
              <w:t>Decentralization</w:t>
            </w:r>
            <w:r w:rsidRPr="005A52FB">
              <w:rPr>
                <w:sz w:val="22"/>
                <w:szCs w:val="22"/>
                <w:lang w:val="en-US"/>
              </w:rPr>
              <w:t xml:space="preserve"> </w:t>
            </w:r>
          </w:p>
        </w:tc>
        <w:tc>
          <w:tcPr>
            <w:tcW w:w="7638" w:type="dxa"/>
            <w:gridSpan w:val="5"/>
            <w:tcBorders>
              <w:top w:val="single" w:sz="6" w:space="0" w:color="auto"/>
              <w:left w:val="single" w:sz="6" w:space="0" w:color="auto"/>
              <w:bottom w:val="single" w:sz="6" w:space="0" w:color="auto"/>
              <w:right w:val="single" w:sz="12" w:space="0" w:color="auto"/>
            </w:tcBorders>
            <w:hideMark/>
          </w:tcPr>
          <w:p w14:paraId="7EDBA1B1" w14:textId="77777777" w:rsidR="004C71B7" w:rsidRPr="005A52FB" w:rsidRDefault="004C71B7" w:rsidP="00455235">
            <w:pPr>
              <w:rPr>
                <w:b/>
                <w:sz w:val="22"/>
                <w:szCs w:val="22"/>
                <w:lang w:val="en-US"/>
              </w:rPr>
            </w:pPr>
            <w:r w:rsidRPr="005A52FB">
              <w:rPr>
                <w:b/>
                <w:sz w:val="22"/>
                <w:szCs w:val="22"/>
                <w:lang w:val="en-US"/>
              </w:rPr>
              <w:lastRenderedPageBreak/>
              <w:t>Sector (see Section 3.2.2 of Section 3): 16-16050, 16010</w:t>
            </w:r>
          </w:p>
        </w:tc>
      </w:tr>
      <w:tr w:rsidR="0043059C" w:rsidRPr="005A52FB" w14:paraId="3347AF89" w14:textId="77777777" w:rsidTr="0043059C">
        <w:trPr>
          <w:gridAfter w:val="1"/>
          <w:wAfter w:w="12" w:type="dxa"/>
          <w:cantSplit/>
          <w:trHeight w:val="1377"/>
        </w:trPr>
        <w:tc>
          <w:tcPr>
            <w:tcW w:w="1389" w:type="dxa"/>
            <w:tcBorders>
              <w:top w:val="single" w:sz="6" w:space="0" w:color="auto"/>
              <w:left w:val="single" w:sz="12" w:space="0" w:color="auto"/>
              <w:bottom w:val="single" w:sz="6" w:space="0" w:color="auto"/>
              <w:right w:val="single" w:sz="6" w:space="0" w:color="auto"/>
            </w:tcBorders>
            <w:shd w:val="pct5" w:color="auto" w:fill="FFFFFF"/>
            <w:hideMark/>
          </w:tcPr>
          <w:p w14:paraId="37B0C689"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Location of the action</w:t>
            </w:r>
          </w:p>
        </w:tc>
        <w:tc>
          <w:tcPr>
            <w:tcW w:w="1318" w:type="dxa"/>
            <w:tcBorders>
              <w:top w:val="single" w:sz="6" w:space="0" w:color="auto"/>
              <w:left w:val="single" w:sz="6" w:space="0" w:color="auto"/>
              <w:bottom w:val="single" w:sz="6" w:space="0" w:color="auto"/>
              <w:right w:val="single" w:sz="6" w:space="0" w:color="auto"/>
            </w:tcBorders>
            <w:shd w:val="pct5" w:color="auto" w:fill="FFFFFF"/>
            <w:hideMark/>
          </w:tcPr>
          <w:p w14:paraId="13BD5455"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Cost of the action (EUR)</w:t>
            </w:r>
          </w:p>
        </w:tc>
        <w:tc>
          <w:tcPr>
            <w:tcW w:w="2160" w:type="dxa"/>
            <w:tcBorders>
              <w:top w:val="single" w:sz="6" w:space="0" w:color="auto"/>
              <w:left w:val="single" w:sz="6" w:space="0" w:color="auto"/>
              <w:bottom w:val="single" w:sz="6" w:space="0" w:color="auto"/>
              <w:right w:val="single" w:sz="6" w:space="0" w:color="auto"/>
            </w:tcBorders>
            <w:shd w:val="pct5" w:color="auto" w:fill="FFFFFF"/>
            <w:hideMark/>
          </w:tcPr>
          <w:p w14:paraId="6158FD32"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 xml:space="preserve">Role in the action: Coordinator, co-applicant, affiliated entity </w:t>
            </w:r>
          </w:p>
        </w:tc>
        <w:tc>
          <w:tcPr>
            <w:tcW w:w="1011" w:type="dxa"/>
            <w:tcBorders>
              <w:top w:val="single" w:sz="6" w:space="0" w:color="auto"/>
              <w:left w:val="single" w:sz="4" w:space="0" w:color="auto"/>
              <w:bottom w:val="single" w:sz="6" w:space="0" w:color="auto"/>
              <w:right w:val="single" w:sz="6" w:space="0" w:color="auto"/>
            </w:tcBorders>
            <w:shd w:val="pct5" w:color="auto" w:fill="FFFFFF"/>
            <w:hideMark/>
          </w:tcPr>
          <w:p w14:paraId="2DF64979"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Donors to the action (name)</w:t>
            </w:r>
            <w:r w:rsidRPr="005A52FB">
              <w:rPr>
                <w:sz w:val="22"/>
                <w:szCs w:val="22"/>
                <w:vertAlign w:val="superscript"/>
                <w:lang w:val="en-US"/>
              </w:rPr>
              <w:footnoteReference w:id="24"/>
            </w:r>
          </w:p>
        </w:tc>
        <w:tc>
          <w:tcPr>
            <w:tcW w:w="1346" w:type="dxa"/>
            <w:tcBorders>
              <w:top w:val="single" w:sz="6" w:space="0" w:color="auto"/>
              <w:left w:val="single" w:sz="6" w:space="0" w:color="auto"/>
              <w:bottom w:val="single" w:sz="6" w:space="0" w:color="auto"/>
              <w:right w:val="single" w:sz="6" w:space="0" w:color="auto"/>
            </w:tcBorders>
            <w:shd w:val="pct5" w:color="auto" w:fill="FFFFFF"/>
            <w:hideMark/>
          </w:tcPr>
          <w:p w14:paraId="5C6D666B"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Amount contributed (by donor)</w:t>
            </w:r>
          </w:p>
        </w:tc>
        <w:tc>
          <w:tcPr>
            <w:tcW w:w="3121"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6BFF114D" w14:textId="77777777" w:rsidR="004C71B7" w:rsidRPr="005A52FB" w:rsidRDefault="004C71B7" w:rsidP="00455235">
            <w:pPr>
              <w:keepNext/>
              <w:keepLines/>
              <w:widowControl w:val="0"/>
              <w:jc w:val="center"/>
              <w:rPr>
                <w:b/>
                <w:sz w:val="22"/>
                <w:szCs w:val="22"/>
                <w:lang w:val="en-US"/>
              </w:rPr>
            </w:pPr>
            <w:r w:rsidRPr="005A52FB">
              <w:rPr>
                <w:b/>
                <w:sz w:val="22"/>
                <w:szCs w:val="22"/>
                <w:lang w:val="en-US"/>
              </w:rPr>
              <w:t>Dates (from dd/mm/</w:t>
            </w:r>
            <w:proofErr w:type="spellStart"/>
            <w:r w:rsidRPr="005A52FB">
              <w:rPr>
                <w:b/>
                <w:sz w:val="22"/>
                <w:szCs w:val="22"/>
                <w:lang w:val="en-US"/>
              </w:rPr>
              <w:t>yyy</w:t>
            </w:r>
            <w:proofErr w:type="spellEnd"/>
            <w:r w:rsidRPr="005A52FB">
              <w:rPr>
                <w:b/>
                <w:sz w:val="22"/>
                <w:szCs w:val="22"/>
                <w:lang w:val="en-US"/>
              </w:rPr>
              <w:t xml:space="preserve"> y to dd/mm/</w:t>
            </w:r>
            <w:proofErr w:type="spellStart"/>
            <w:r w:rsidRPr="005A52FB">
              <w:rPr>
                <w:b/>
                <w:sz w:val="22"/>
                <w:szCs w:val="22"/>
                <w:lang w:val="en-US"/>
              </w:rPr>
              <w:t>yyy</w:t>
            </w:r>
            <w:proofErr w:type="spellEnd"/>
            <w:r w:rsidRPr="005A52FB">
              <w:rPr>
                <w:b/>
                <w:sz w:val="22"/>
                <w:szCs w:val="22"/>
                <w:lang w:val="en-US"/>
              </w:rPr>
              <w:t xml:space="preserve"> y)</w:t>
            </w:r>
          </w:p>
        </w:tc>
      </w:tr>
      <w:tr w:rsidR="0043059C" w:rsidRPr="005A52FB" w14:paraId="64AA3B28" w14:textId="77777777" w:rsidTr="0043059C">
        <w:trPr>
          <w:gridAfter w:val="1"/>
          <w:wAfter w:w="12" w:type="dxa"/>
          <w:cantSplit/>
        </w:trPr>
        <w:tc>
          <w:tcPr>
            <w:tcW w:w="1389" w:type="dxa"/>
            <w:tcBorders>
              <w:top w:val="single" w:sz="6" w:space="0" w:color="auto"/>
              <w:left w:val="single" w:sz="12" w:space="0" w:color="auto"/>
              <w:bottom w:val="single" w:sz="6" w:space="0" w:color="auto"/>
              <w:right w:val="single" w:sz="6" w:space="0" w:color="auto"/>
            </w:tcBorders>
            <w:hideMark/>
          </w:tcPr>
          <w:p w14:paraId="6025D849" w14:textId="77777777" w:rsidR="004C71B7" w:rsidRPr="00A53EE8" w:rsidRDefault="004C71B7" w:rsidP="00455235">
            <w:pPr>
              <w:keepNext/>
              <w:keepLines/>
              <w:widowControl w:val="0"/>
              <w:rPr>
                <w:sz w:val="22"/>
                <w:szCs w:val="22"/>
                <w:lang w:val="es-EC"/>
              </w:rPr>
            </w:pPr>
            <w:r w:rsidRPr="00A53EE8">
              <w:rPr>
                <w:bCs/>
                <w:sz w:val="22"/>
                <w:szCs w:val="22"/>
                <w:lang w:val="es-EC"/>
              </w:rPr>
              <w:t xml:space="preserve">Tirana, Elbasan, Berat, </w:t>
            </w:r>
            <w:proofErr w:type="spellStart"/>
            <w:r w:rsidRPr="00A53EE8">
              <w:rPr>
                <w:bCs/>
                <w:sz w:val="22"/>
                <w:szCs w:val="22"/>
                <w:lang w:val="es-EC"/>
              </w:rPr>
              <w:t>Kukes</w:t>
            </w:r>
            <w:proofErr w:type="spellEnd"/>
            <w:r w:rsidRPr="00A53EE8">
              <w:rPr>
                <w:bCs/>
                <w:sz w:val="22"/>
                <w:szCs w:val="22"/>
                <w:lang w:val="es-EC"/>
              </w:rPr>
              <w:t xml:space="preserve">, </w:t>
            </w:r>
            <w:proofErr w:type="spellStart"/>
            <w:r w:rsidRPr="00A53EE8">
              <w:rPr>
                <w:bCs/>
                <w:sz w:val="22"/>
                <w:szCs w:val="22"/>
                <w:lang w:val="es-EC"/>
              </w:rPr>
              <w:t>Diber</w:t>
            </w:r>
            <w:proofErr w:type="spellEnd"/>
          </w:p>
        </w:tc>
        <w:tc>
          <w:tcPr>
            <w:tcW w:w="1318" w:type="dxa"/>
            <w:tcBorders>
              <w:top w:val="single" w:sz="6" w:space="0" w:color="auto"/>
              <w:left w:val="single" w:sz="6" w:space="0" w:color="auto"/>
              <w:bottom w:val="single" w:sz="6" w:space="0" w:color="auto"/>
              <w:right w:val="single" w:sz="6" w:space="0" w:color="auto"/>
            </w:tcBorders>
          </w:tcPr>
          <w:p w14:paraId="26E7473B" w14:textId="77777777" w:rsidR="004C71B7" w:rsidRPr="005A52FB" w:rsidRDefault="004C71B7" w:rsidP="00455235">
            <w:pPr>
              <w:keepNext/>
              <w:keepLines/>
              <w:widowControl w:val="0"/>
              <w:rPr>
                <w:sz w:val="22"/>
                <w:szCs w:val="22"/>
                <w:lang w:val="en-US"/>
              </w:rPr>
            </w:pPr>
            <w:r w:rsidRPr="005A52FB">
              <w:rPr>
                <w:sz w:val="22"/>
                <w:szCs w:val="22"/>
                <w:lang w:val="en-US"/>
              </w:rPr>
              <w:t xml:space="preserve">EUR 5,200,000 </w:t>
            </w:r>
          </w:p>
        </w:tc>
        <w:tc>
          <w:tcPr>
            <w:tcW w:w="2160" w:type="dxa"/>
            <w:tcBorders>
              <w:top w:val="single" w:sz="6" w:space="0" w:color="auto"/>
              <w:left w:val="single" w:sz="6" w:space="0" w:color="auto"/>
              <w:bottom w:val="single" w:sz="6" w:space="0" w:color="auto"/>
              <w:right w:val="single" w:sz="6" w:space="0" w:color="auto"/>
            </w:tcBorders>
            <w:hideMark/>
          </w:tcPr>
          <w:p w14:paraId="11A46CB1" w14:textId="77777777" w:rsidR="004C71B7" w:rsidRPr="005A52FB" w:rsidRDefault="004C71B7" w:rsidP="00455235">
            <w:pPr>
              <w:keepNext/>
              <w:keepLines/>
              <w:widowControl w:val="0"/>
              <w:rPr>
                <w:sz w:val="22"/>
                <w:szCs w:val="22"/>
                <w:lang w:val="en-US"/>
              </w:rPr>
            </w:pPr>
            <w:r w:rsidRPr="005A52FB">
              <w:rPr>
                <w:bCs/>
                <w:sz w:val="22"/>
                <w:szCs w:val="22"/>
                <w:lang w:val="en-US"/>
              </w:rPr>
              <w:t xml:space="preserve">Coordinator </w:t>
            </w:r>
          </w:p>
        </w:tc>
        <w:tc>
          <w:tcPr>
            <w:tcW w:w="1011" w:type="dxa"/>
            <w:tcBorders>
              <w:top w:val="single" w:sz="6" w:space="0" w:color="auto"/>
              <w:left w:val="single" w:sz="6" w:space="0" w:color="auto"/>
              <w:bottom w:val="single" w:sz="6" w:space="0" w:color="auto"/>
              <w:right w:val="single" w:sz="6" w:space="0" w:color="auto"/>
            </w:tcBorders>
            <w:hideMark/>
          </w:tcPr>
          <w:p w14:paraId="6BEA7600" w14:textId="77777777" w:rsidR="004C71B7" w:rsidRPr="005A52FB" w:rsidRDefault="004C71B7" w:rsidP="00455235">
            <w:pPr>
              <w:keepNext/>
              <w:keepLines/>
              <w:widowControl w:val="0"/>
              <w:rPr>
                <w:bCs/>
                <w:sz w:val="22"/>
                <w:szCs w:val="22"/>
                <w:lang w:val="en-US"/>
              </w:rPr>
            </w:pPr>
            <w:r w:rsidRPr="005A52FB">
              <w:rPr>
                <w:bCs/>
                <w:sz w:val="22"/>
                <w:szCs w:val="22"/>
                <w:lang w:val="en-US"/>
              </w:rPr>
              <w:t>EU</w:t>
            </w:r>
          </w:p>
          <w:p w14:paraId="1CBDC494" w14:textId="77777777" w:rsidR="004C71B7" w:rsidRPr="005A52FB" w:rsidRDefault="004C71B7" w:rsidP="00455235">
            <w:pPr>
              <w:keepNext/>
              <w:keepLines/>
              <w:widowControl w:val="0"/>
              <w:rPr>
                <w:bCs/>
                <w:sz w:val="22"/>
                <w:szCs w:val="22"/>
                <w:lang w:val="en-US"/>
              </w:rPr>
            </w:pPr>
            <w:r w:rsidRPr="005A52FB">
              <w:rPr>
                <w:bCs/>
                <w:sz w:val="22"/>
                <w:szCs w:val="22"/>
                <w:lang w:val="en-US"/>
              </w:rPr>
              <w:t xml:space="preserve">UNDP </w:t>
            </w:r>
          </w:p>
        </w:tc>
        <w:tc>
          <w:tcPr>
            <w:tcW w:w="1346" w:type="dxa"/>
            <w:tcBorders>
              <w:top w:val="single" w:sz="6" w:space="0" w:color="auto"/>
              <w:left w:val="single" w:sz="6" w:space="0" w:color="auto"/>
              <w:bottom w:val="single" w:sz="6" w:space="0" w:color="auto"/>
              <w:right w:val="single" w:sz="6" w:space="0" w:color="auto"/>
            </w:tcBorders>
            <w:hideMark/>
          </w:tcPr>
          <w:p w14:paraId="372B2EDE" w14:textId="77777777" w:rsidR="004C71B7" w:rsidRPr="005A52FB" w:rsidRDefault="004C71B7" w:rsidP="00455235">
            <w:pPr>
              <w:keepNext/>
              <w:keepLines/>
              <w:widowControl w:val="0"/>
              <w:rPr>
                <w:sz w:val="22"/>
                <w:szCs w:val="22"/>
                <w:lang w:val="en-US"/>
              </w:rPr>
            </w:pPr>
            <w:r w:rsidRPr="005A52FB">
              <w:rPr>
                <w:sz w:val="22"/>
                <w:szCs w:val="22"/>
                <w:lang w:val="en-US"/>
              </w:rPr>
              <w:t>EUR 4,700,000 (EU)</w:t>
            </w:r>
          </w:p>
          <w:p w14:paraId="0EB1D0F8" w14:textId="77777777" w:rsidR="004C71B7" w:rsidRPr="005A52FB" w:rsidRDefault="004C71B7" w:rsidP="00455235">
            <w:pPr>
              <w:keepNext/>
              <w:keepLines/>
              <w:widowControl w:val="0"/>
              <w:rPr>
                <w:sz w:val="22"/>
                <w:szCs w:val="22"/>
                <w:lang w:val="en-US"/>
              </w:rPr>
            </w:pPr>
            <w:r w:rsidRPr="005A52FB">
              <w:rPr>
                <w:sz w:val="22"/>
                <w:szCs w:val="22"/>
                <w:lang w:val="en-US"/>
              </w:rPr>
              <w:t xml:space="preserve">EUR 500,000 (UNDP) </w:t>
            </w:r>
          </w:p>
        </w:tc>
        <w:tc>
          <w:tcPr>
            <w:tcW w:w="3121" w:type="dxa"/>
            <w:gridSpan w:val="2"/>
            <w:tcBorders>
              <w:top w:val="single" w:sz="6" w:space="0" w:color="auto"/>
              <w:left w:val="single" w:sz="6" w:space="0" w:color="auto"/>
              <w:bottom w:val="single" w:sz="6" w:space="0" w:color="auto"/>
              <w:right w:val="single" w:sz="12" w:space="0" w:color="auto"/>
            </w:tcBorders>
            <w:hideMark/>
          </w:tcPr>
          <w:p w14:paraId="56AA7729" w14:textId="77777777" w:rsidR="004C71B7" w:rsidRPr="005A52FB" w:rsidRDefault="004C71B7" w:rsidP="00455235">
            <w:pPr>
              <w:keepNext/>
              <w:keepLines/>
              <w:widowControl w:val="0"/>
              <w:rPr>
                <w:sz w:val="22"/>
                <w:szCs w:val="22"/>
                <w:lang w:val="en-US"/>
              </w:rPr>
            </w:pPr>
            <w:r w:rsidRPr="005A52FB">
              <w:rPr>
                <w:sz w:val="22"/>
                <w:szCs w:val="22"/>
                <w:lang w:val="en-US"/>
              </w:rPr>
              <w:t>09/10/2008 – 31/12/2012</w:t>
            </w:r>
          </w:p>
        </w:tc>
      </w:tr>
      <w:tr w:rsidR="004C71B7" w:rsidRPr="005A52FB" w14:paraId="2EDAF861" w14:textId="77777777" w:rsidTr="0043059C">
        <w:trPr>
          <w:gridAfter w:val="1"/>
          <w:wAfter w:w="12" w:type="dxa"/>
          <w:cantSplit/>
          <w:trHeight w:val="2862"/>
        </w:trPr>
        <w:tc>
          <w:tcPr>
            <w:tcW w:w="2707" w:type="dxa"/>
            <w:gridSpan w:val="2"/>
            <w:tcBorders>
              <w:top w:val="single" w:sz="6" w:space="0" w:color="auto"/>
              <w:left w:val="single" w:sz="12" w:space="0" w:color="auto"/>
              <w:bottom w:val="single" w:sz="12" w:space="0" w:color="auto"/>
              <w:right w:val="single" w:sz="6" w:space="0" w:color="auto"/>
            </w:tcBorders>
            <w:hideMark/>
          </w:tcPr>
          <w:p w14:paraId="71AC5082" w14:textId="77777777" w:rsidR="004C71B7" w:rsidRPr="005A52FB" w:rsidRDefault="004C71B7" w:rsidP="00455235">
            <w:pPr>
              <w:keepNext/>
              <w:keepLines/>
              <w:widowControl w:val="0"/>
              <w:rPr>
                <w:b/>
                <w:sz w:val="22"/>
                <w:szCs w:val="22"/>
                <w:lang w:val="en-US"/>
              </w:rPr>
            </w:pPr>
            <w:r w:rsidRPr="005A52FB">
              <w:rPr>
                <w:b/>
                <w:sz w:val="22"/>
                <w:szCs w:val="22"/>
                <w:lang w:val="en-US"/>
              </w:rPr>
              <w:t>Objectives and results of the action</w:t>
            </w:r>
          </w:p>
        </w:tc>
        <w:tc>
          <w:tcPr>
            <w:tcW w:w="7638" w:type="dxa"/>
            <w:gridSpan w:val="5"/>
            <w:tcBorders>
              <w:top w:val="single" w:sz="6" w:space="0" w:color="auto"/>
              <w:left w:val="single" w:sz="6" w:space="0" w:color="auto"/>
              <w:bottom w:val="single" w:sz="12" w:space="0" w:color="auto"/>
              <w:right w:val="single" w:sz="12" w:space="0" w:color="auto"/>
            </w:tcBorders>
            <w:hideMark/>
          </w:tcPr>
          <w:p w14:paraId="7A998967" w14:textId="77777777" w:rsidR="004C71B7" w:rsidRPr="005A52FB" w:rsidRDefault="004C71B7" w:rsidP="00455235">
            <w:pPr>
              <w:jc w:val="both"/>
              <w:rPr>
                <w:bCs/>
                <w:sz w:val="22"/>
                <w:szCs w:val="22"/>
                <w:lang w:val="en-US"/>
              </w:rPr>
            </w:pPr>
            <w:r w:rsidRPr="005A52FB">
              <w:rPr>
                <w:bCs/>
                <w:sz w:val="22"/>
                <w:szCs w:val="22"/>
                <w:lang w:val="en-US"/>
              </w:rPr>
              <w:t xml:space="preserve">Overall Objective: Institutional and administrative capacities for regional development are built in compliance with national priorities and the EU regional development and cohesion policies and instruments: </w:t>
            </w:r>
          </w:p>
          <w:p w14:paraId="6F39301F" w14:textId="77777777" w:rsidR="004C71B7" w:rsidRPr="005A52FB" w:rsidRDefault="004C71B7" w:rsidP="00807F74">
            <w:pPr>
              <w:pStyle w:val="ListParagraph"/>
              <w:numPr>
                <w:ilvl w:val="0"/>
                <w:numId w:val="36"/>
              </w:numPr>
              <w:spacing w:before="0" w:after="0"/>
              <w:ind w:left="196" w:hanging="196"/>
              <w:contextualSpacing w:val="0"/>
              <w:rPr>
                <w:rFonts w:ascii="Times New Roman" w:hAnsi="Times New Roman" w:cs="Times New Roman"/>
                <w:bCs/>
                <w:lang w:val="en-US"/>
              </w:rPr>
            </w:pPr>
            <w:r w:rsidRPr="005A52FB">
              <w:rPr>
                <w:rFonts w:ascii="Times New Roman" w:hAnsi="Times New Roman" w:cs="Times New Roman"/>
                <w:bCs/>
                <w:lang w:val="en-US"/>
              </w:rPr>
              <w:t xml:space="preserve">The necessary institutional, legal and administrative framework conducive to the implementation of national and EU regional development policy is established; </w:t>
            </w:r>
          </w:p>
          <w:p w14:paraId="7FF81144" w14:textId="77777777" w:rsidR="004C71B7" w:rsidRPr="005A52FB" w:rsidRDefault="004C71B7" w:rsidP="00807F74">
            <w:pPr>
              <w:pStyle w:val="ListParagraph"/>
              <w:numPr>
                <w:ilvl w:val="0"/>
                <w:numId w:val="36"/>
              </w:numPr>
              <w:spacing w:before="0" w:after="0"/>
              <w:ind w:left="196" w:hanging="180"/>
              <w:contextualSpacing w:val="0"/>
              <w:rPr>
                <w:rFonts w:ascii="Times New Roman" w:hAnsi="Times New Roman" w:cs="Times New Roman"/>
                <w:bCs/>
                <w:lang w:val="en-US"/>
              </w:rPr>
            </w:pPr>
            <w:r w:rsidRPr="005A52FB">
              <w:rPr>
                <w:rFonts w:ascii="Times New Roman" w:hAnsi="Times New Roman" w:cs="Times New Roman"/>
                <w:bCs/>
                <w:lang w:val="en-US"/>
              </w:rPr>
              <w:t>Capacity in policymaking, development planning, implementation and monitoring the regional development established at existing institutions at central level and in selected regions;</w:t>
            </w:r>
          </w:p>
          <w:p w14:paraId="6ABB4F38" w14:textId="77777777" w:rsidR="004C71B7" w:rsidRPr="005A52FB" w:rsidRDefault="004C71B7" w:rsidP="00807F74">
            <w:pPr>
              <w:pStyle w:val="ListParagraph"/>
              <w:numPr>
                <w:ilvl w:val="0"/>
                <w:numId w:val="36"/>
              </w:numPr>
              <w:spacing w:before="0" w:after="0"/>
              <w:ind w:left="196" w:hanging="180"/>
              <w:contextualSpacing w:val="0"/>
              <w:rPr>
                <w:rFonts w:ascii="Times New Roman" w:eastAsia="Calibri" w:hAnsi="Times New Roman" w:cs="Times New Roman"/>
                <w:lang w:val="en-US"/>
              </w:rPr>
            </w:pPr>
            <w:r w:rsidRPr="005A52FB">
              <w:rPr>
                <w:rFonts w:ascii="Times New Roman" w:hAnsi="Times New Roman" w:cs="Times New Roman"/>
                <w:bCs/>
                <w:lang w:val="en-US"/>
              </w:rPr>
              <w:t>Public infrastructure related to transport and/or environment improved/built in selected qarks in accordance with respective sector strategies/plans</w:t>
            </w:r>
          </w:p>
        </w:tc>
      </w:tr>
    </w:tbl>
    <w:p w14:paraId="3280CC1B" w14:textId="77777777" w:rsidR="00BB4201" w:rsidRPr="005A52FB" w:rsidRDefault="00BB4201" w:rsidP="0089005F">
      <w:pPr>
        <w:jc w:val="both"/>
        <w:rPr>
          <w:b/>
          <w:bCs/>
          <w:color w:val="0E101A"/>
          <w:sz w:val="22"/>
          <w:szCs w:val="22"/>
          <w:lang w:val="en-US"/>
        </w:rPr>
      </w:pPr>
    </w:p>
    <w:sectPr w:rsidR="00BB4201" w:rsidRPr="005A52FB" w:rsidSect="000B45BC">
      <w:pgSz w:w="11906" w:h="16838" w:code="9"/>
      <w:pgMar w:top="851" w:right="1418" w:bottom="567" w:left="1418" w:header="709"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36C00" w16cex:dateUtc="2020-06-28T16:20:00Z"/>
  <w16cex:commentExtensible w16cex:durableId="22A36C75" w16cex:dateUtc="2020-06-28T16:22:00Z"/>
  <w16cex:commentExtensible w16cex:durableId="22A37191" w16cex:dateUtc="2020-06-28T16:44:00Z"/>
  <w16cex:commentExtensible w16cex:durableId="22A374C7" w16cex:dateUtc="2020-06-28T16:57:00Z"/>
  <w16cex:commentExtensible w16cex:durableId="22A37688" w16cex:dateUtc="2020-06-28T1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CEB1" w14:textId="77777777" w:rsidR="00BB11A4" w:rsidRPr="001A4693" w:rsidRDefault="00BB11A4">
      <w:r w:rsidRPr="001A4693">
        <w:separator/>
      </w:r>
    </w:p>
  </w:endnote>
  <w:endnote w:type="continuationSeparator" w:id="0">
    <w:p w14:paraId="3DD1522A" w14:textId="77777777" w:rsidR="00BB11A4" w:rsidRPr="001A4693" w:rsidRDefault="00BB11A4">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alibr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A08E" w14:textId="77777777" w:rsidR="0037744A" w:rsidRPr="00846CDD" w:rsidRDefault="0037744A" w:rsidP="001845F1">
    <w:pPr>
      <w:pStyle w:val="Footer"/>
      <w:tabs>
        <w:tab w:val="clear" w:pos="-720"/>
        <w:tab w:val="left" w:pos="720"/>
        <w:tab w:val="left" w:pos="9360"/>
        <w:tab w:val="right" w:pos="13750"/>
      </w:tabs>
      <w:ind w:right="206"/>
      <w:jc w:val="right"/>
      <w:rPr>
        <w:rFonts w:ascii="Times New Roman" w:hAnsi="Times New Roman"/>
        <w:sz w:val="18"/>
        <w:szCs w:val="18"/>
        <w:lang w:val="en-GB"/>
      </w:rPr>
    </w:pPr>
    <w:r>
      <w:rPr>
        <w:rFonts w:ascii="Times New Roman" w:hAnsi="Times New Roman"/>
        <w:b/>
        <w:sz w:val="18"/>
        <w:szCs w:val="18"/>
        <w:lang w:val="en-GB"/>
      </w:rPr>
      <w:tab/>
    </w:r>
    <w:r>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34</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34</w:t>
    </w:r>
    <w:r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0CD6" w14:textId="77777777" w:rsidR="00BB11A4" w:rsidRPr="001A4693" w:rsidRDefault="00BB11A4">
      <w:r w:rsidRPr="001A4693">
        <w:separator/>
      </w:r>
    </w:p>
  </w:footnote>
  <w:footnote w:type="continuationSeparator" w:id="0">
    <w:p w14:paraId="5C1F7B9C" w14:textId="77777777" w:rsidR="00BB11A4" w:rsidRPr="001A4693" w:rsidRDefault="00BB11A4">
      <w:r w:rsidRPr="001A4693">
        <w:continuationSeparator/>
      </w:r>
    </w:p>
  </w:footnote>
  <w:footnote w:id="1">
    <w:p w14:paraId="1A327AAB" w14:textId="77777777" w:rsidR="0037744A" w:rsidRPr="003643B1" w:rsidRDefault="0037744A" w:rsidP="00684473">
      <w:pPr>
        <w:pStyle w:val="FootnoteText"/>
      </w:pPr>
      <w:r w:rsidRPr="003643B1">
        <w:footnoteRef/>
      </w:r>
      <w:r w:rsidRPr="003643B1">
        <w:t xml:space="preserve"> An organisation’s 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2">
    <w:p w14:paraId="1D98C418" w14:textId="77777777" w:rsidR="0037744A" w:rsidRPr="003643B1" w:rsidRDefault="0037744A" w:rsidP="00684473">
      <w:pPr>
        <w:pStyle w:val="FootnoteText"/>
      </w:pPr>
      <w:r w:rsidRPr="003643B1">
        <w:footnoteRef/>
      </w:r>
      <w:r w:rsidRPr="003643B1">
        <w:t xml:space="preserve"> To be inserted if the organisation is registered in PADOR (Potential Applicant Data On-Line Registration). For more information and to register, please visit  </w:t>
      </w:r>
      <w:hyperlink r:id="rId1" w:history="1">
        <w:r w:rsidRPr="003643B1">
          <w:t>http://ec.europa.eu/europeaid/onlineservices/pador</w:t>
        </w:r>
      </w:hyperlink>
      <w:r w:rsidRPr="003643B1">
        <w:t>.</w:t>
      </w:r>
    </w:p>
  </w:footnote>
  <w:footnote w:id="3">
    <w:p w14:paraId="08A79B9F" w14:textId="77777777" w:rsidR="0037744A" w:rsidRPr="003643B1" w:rsidRDefault="0037744A" w:rsidP="00684473">
      <w:pPr>
        <w:pStyle w:val="FootnoteText"/>
      </w:pPr>
      <w:r w:rsidRPr="003643B1">
        <w:footnoteRef/>
      </w:r>
      <w:r w:rsidRPr="003643B1">
        <w:t xml:space="preserve"> If an applicant has already signed a contract with the European Commission and/or has been informed of the Legal Entity File number. If not, write ‘N/A’.</w:t>
      </w:r>
    </w:p>
  </w:footnote>
  <w:footnote w:id="4">
    <w:p w14:paraId="2109E081" w14:textId="77777777" w:rsidR="0037744A" w:rsidRPr="003643B1" w:rsidRDefault="0037744A" w:rsidP="00684473">
      <w:pPr>
        <w:pStyle w:val="FootnoteText"/>
      </w:pPr>
      <w:r w:rsidRPr="003643B1">
        <w:footnoteRef/>
      </w:r>
      <w:r w:rsidRPr="003643B1">
        <w:t xml:space="preserve"> E.g. non-profit, governmental body, international organisation.</w:t>
      </w:r>
    </w:p>
  </w:footnote>
  <w:footnote w:id="5">
    <w:p w14:paraId="12F6821E" w14:textId="77777777" w:rsidR="0037744A" w:rsidRPr="003643B1" w:rsidRDefault="0037744A" w:rsidP="00684473">
      <w:pPr>
        <w:pStyle w:val="FootnoteText"/>
      </w:pPr>
      <w:r w:rsidRPr="003643B1">
        <w:footnoteRef/>
      </w:r>
      <w:r w:rsidRPr="003643B1">
        <w:t xml:space="preserve"> Use one row for each co-applicant.</w:t>
      </w:r>
    </w:p>
  </w:footnote>
  <w:footnote w:id="6">
    <w:p w14:paraId="15EA76CB" w14:textId="77777777" w:rsidR="0037744A" w:rsidRPr="003643B1" w:rsidRDefault="0037744A" w:rsidP="00684473">
      <w:pPr>
        <w:pStyle w:val="FootnoteText"/>
      </w:pPr>
      <w:r w:rsidRPr="003643B1">
        <w:footnoteRef/>
      </w:r>
      <w:r w:rsidRPr="003643B1">
        <w:t xml:space="preserve"> Use one row for each affiliated entity.</w:t>
      </w:r>
    </w:p>
    <w:p w14:paraId="5EDBFE92" w14:textId="77777777" w:rsidR="0037744A" w:rsidRPr="0006439B" w:rsidRDefault="0037744A" w:rsidP="00684473">
      <w:pPr>
        <w:pStyle w:val="FootnoteText"/>
      </w:pPr>
      <w:r w:rsidRPr="003643B1">
        <w:t>* This designation is without prejudice to positions on status and is in line with UNSCR 1244/1999 and the ICJ Opinion on the Kosovo declaration of independence.</w:t>
      </w:r>
    </w:p>
  </w:footnote>
  <w:footnote w:id="7">
    <w:p w14:paraId="38C2030D" w14:textId="77777777" w:rsidR="0037744A" w:rsidRPr="003643B1" w:rsidRDefault="0037744A" w:rsidP="00684473">
      <w:pPr>
        <w:pStyle w:val="FootnoteText"/>
      </w:pPr>
      <w:r w:rsidRPr="003643B1">
        <w:footnoteRef/>
      </w:r>
      <w:r w:rsidRPr="003643B1">
        <w:t>“Target groups” are the groups/entities who will directly benefit from the action at the action purpose level.</w:t>
      </w:r>
    </w:p>
  </w:footnote>
  <w:footnote w:id="8">
    <w:p w14:paraId="05FBE5AA" w14:textId="77777777" w:rsidR="0037744A" w:rsidRPr="0006439B" w:rsidRDefault="0037744A" w:rsidP="00684473">
      <w:pPr>
        <w:pStyle w:val="FootnoteText"/>
      </w:pPr>
      <w:r w:rsidRPr="003643B1">
        <w:footnoteRef/>
      </w:r>
      <w:r w:rsidRPr="003643B1">
        <w:t>“Final beneficiaries” are those who will benefit from the action in the long term at the level of the society or sector at large.</w:t>
      </w:r>
    </w:p>
  </w:footnote>
  <w:footnote w:id="9">
    <w:p w14:paraId="77677B8D" w14:textId="77777777" w:rsidR="0037744A" w:rsidRPr="00906624" w:rsidRDefault="0037744A" w:rsidP="00684473">
      <w:pPr>
        <w:pStyle w:val="FootnoteText"/>
      </w:pPr>
      <w:r>
        <w:rPr>
          <w:rStyle w:val="FootnoteReference"/>
        </w:rPr>
        <w:footnoteRef/>
      </w:r>
      <w:r>
        <w:t xml:space="preserve"> Throughout the document, the reference to repair must be read as repair and/or retrofitting.</w:t>
      </w:r>
    </w:p>
  </w:footnote>
  <w:footnote w:id="10">
    <w:p w14:paraId="65EB7866" w14:textId="7B22FEFF" w:rsidR="0037744A" w:rsidRDefault="0037744A">
      <w:pPr>
        <w:pStyle w:val="FootnoteText"/>
      </w:pPr>
      <w:r>
        <w:rPr>
          <w:rStyle w:val="FootnoteReference"/>
        </w:rPr>
        <w:footnoteRef/>
      </w:r>
      <w:r>
        <w:t xml:space="preserve"> FEED: Front to End Engineering Design</w:t>
      </w:r>
    </w:p>
  </w:footnote>
  <w:footnote w:id="11">
    <w:p w14:paraId="27BF1DE0" w14:textId="77777777" w:rsidR="0037744A" w:rsidRPr="000149BD" w:rsidRDefault="0037744A" w:rsidP="000149BD">
      <w:pPr>
        <w:jc w:val="both"/>
        <w:rPr>
          <w:sz w:val="18"/>
          <w:szCs w:val="18"/>
        </w:rPr>
      </w:pPr>
      <w:r w:rsidRPr="000149BD">
        <w:rPr>
          <w:rStyle w:val="FootnoteReference"/>
          <w:sz w:val="18"/>
          <w:szCs w:val="18"/>
        </w:rPr>
        <w:footnoteRef/>
      </w:r>
      <w:r w:rsidRPr="000149BD">
        <w:rPr>
          <w:sz w:val="18"/>
          <w:szCs w:val="18"/>
        </w:rPr>
        <w:t xml:space="preserve"> Commission staff working document, Albania 2019 Report, Accompanying the document, Communication from the Commission to the European Parliament, the Council, the European Economic and Social Committee and the Committee of the Regions, 2019 Communication on EU Enlargement Policy, {COM (2019) 260 final}, page 87</w:t>
      </w:r>
    </w:p>
    <w:p w14:paraId="69E9F316" w14:textId="77777777" w:rsidR="0037744A" w:rsidRPr="000149BD" w:rsidRDefault="0037744A" w:rsidP="00684473">
      <w:pPr>
        <w:pStyle w:val="FootnoteText"/>
        <w:rPr>
          <w:lang w:val="en-US"/>
        </w:rPr>
      </w:pPr>
    </w:p>
  </w:footnote>
  <w:footnote w:id="12">
    <w:p w14:paraId="6A5887B6" w14:textId="77777777" w:rsidR="0037744A" w:rsidRPr="00684473" w:rsidRDefault="0037744A" w:rsidP="00684473">
      <w:pPr>
        <w:pStyle w:val="FootnoteText"/>
      </w:pPr>
      <w:r w:rsidRPr="00684473">
        <w:rPr>
          <w:rStyle w:val="FootnoteReference"/>
          <w:sz w:val="20"/>
          <w:szCs w:val="20"/>
        </w:rPr>
        <w:footnoteRef/>
      </w:r>
      <w:r w:rsidRPr="00684473">
        <w:t xml:space="preserve"> https://sustainabledevelopment.un.org/</w:t>
      </w:r>
    </w:p>
  </w:footnote>
  <w:footnote w:id="13">
    <w:p w14:paraId="09BAB2B3" w14:textId="1CDDACCF" w:rsidR="0037744A" w:rsidRDefault="0037744A" w:rsidP="00684473">
      <w:pPr>
        <w:pStyle w:val="FootnoteText"/>
      </w:pPr>
      <w:r>
        <w:rPr>
          <w:rStyle w:val="FootnoteReference"/>
        </w:rPr>
        <w:footnoteRef/>
      </w:r>
      <w:r>
        <w:t xml:space="preserve"> </w:t>
      </w:r>
      <w:r w:rsidRPr="00706840">
        <w:t>Document available here:</w:t>
      </w:r>
    </w:p>
    <w:p w14:paraId="5A6645A2" w14:textId="77777777" w:rsidR="0037744A" w:rsidRDefault="00BB11A4" w:rsidP="00684473">
      <w:pPr>
        <w:pStyle w:val="FootnoteText"/>
      </w:pPr>
      <w:hyperlink r:id="rId2" w:history="1">
        <w:r w:rsidR="0037744A" w:rsidRPr="00354B16">
          <w:rPr>
            <w:rStyle w:val="Hyperlink"/>
          </w:rPr>
          <w:t>http://ec.europa.eu/europeaid/work/procedures/financing/international_organisations/other_documents_related_united_nation s/index_en.htm</w:t>
        </w:r>
      </w:hyperlink>
      <w:r w:rsidR="0037744A" w:rsidRPr="00706840">
        <w:t xml:space="preserve">. </w:t>
      </w:r>
    </w:p>
    <w:p w14:paraId="208A3211" w14:textId="47AB9771" w:rsidR="0037744A" w:rsidRPr="00706840" w:rsidRDefault="0037744A" w:rsidP="006E41BC">
      <w:pPr>
        <w:pStyle w:val="FootnoteText"/>
        <w:ind w:left="0" w:firstLine="0"/>
        <w:rPr>
          <w:lang w:val="en-US"/>
        </w:rPr>
      </w:pPr>
    </w:p>
  </w:footnote>
  <w:footnote w:id="14">
    <w:p w14:paraId="0506F8DF" w14:textId="214DFB3A" w:rsidR="0037744A" w:rsidRPr="006E41BC" w:rsidRDefault="0037744A">
      <w:pPr>
        <w:pStyle w:val="FootnoteText"/>
      </w:pPr>
      <w:r>
        <w:rPr>
          <w:rStyle w:val="FootnoteReference"/>
        </w:rPr>
        <w:footnoteRef/>
      </w:r>
      <w:r>
        <w:t xml:space="preserve"> To be revised during inception phase</w:t>
      </w:r>
    </w:p>
  </w:footnote>
  <w:footnote w:id="15">
    <w:p w14:paraId="6846835C" w14:textId="77777777" w:rsidR="0037744A" w:rsidRPr="00906624" w:rsidRDefault="0037744A" w:rsidP="009E6DE8">
      <w:pPr>
        <w:pStyle w:val="FootnoteText"/>
      </w:pPr>
      <w:r>
        <w:rPr>
          <w:rStyle w:val="FootnoteReference"/>
        </w:rPr>
        <w:footnoteRef/>
      </w:r>
      <w:r>
        <w:t xml:space="preserve"> Throughout the document, the reference to repair must be read as repair and/or retrofitting.</w:t>
      </w:r>
    </w:p>
  </w:footnote>
  <w:footnote w:id="16">
    <w:p w14:paraId="3F075F9E" w14:textId="77777777" w:rsidR="0037744A" w:rsidRPr="006E1EFC" w:rsidRDefault="0037744A" w:rsidP="00684473">
      <w:pPr>
        <w:pStyle w:val="FootnoteText"/>
        <w:rPr>
          <w:lang w:val="en-US"/>
        </w:rPr>
      </w:pPr>
      <w:r>
        <w:rPr>
          <w:rStyle w:val="FootnoteReference"/>
        </w:rPr>
        <w:footnoteRef/>
      </w:r>
      <w:r>
        <w:t xml:space="preserve"> </w:t>
      </w:r>
      <w:r>
        <w:rPr>
          <w:lang w:val="en-US"/>
        </w:rPr>
        <w:t>Indicators to be clearly defined within first two months</w:t>
      </w:r>
    </w:p>
  </w:footnote>
  <w:footnote w:id="17">
    <w:p w14:paraId="5E8F7938" w14:textId="77777777" w:rsidR="0037744A" w:rsidRDefault="0037744A" w:rsidP="00684473">
      <w:pPr>
        <w:pStyle w:val="FootnoteText"/>
      </w:pPr>
    </w:p>
  </w:footnote>
  <w:footnote w:id="18">
    <w:p w14:paraId="44C62C33" w14:textId="77777777" w:rsidR="0037744A" w:rsidRDefault="0037744A" w:rsidP="00684473">
      <w:pPr>
        <w:pStyle w:val="FootnoteText"/>
      </w:pPr>
    </w:p>
  </w:footnote>
  <w:footnote w:id="19">
    <w:p w14:paraId="28C0917E" w14:textId="77777777" w:rsidR="0037744A" w:rsidRDefault="0037744A" w:rsidP="00684473">
      <w:pPr>
        <w:pStyle w:val="FootnoteText"/>
      </w:pPr>
    </w:p>
  </w:footnote>
  <w:footnote w:id="20">
    <w:p w14:paraId="69137063" w14:textId="77777777" w:rsidR="0037744A" w:rsidRPr="001A4693" w:rsidRDefault="0037744A" w:rsidP="00684473">
      <w:pPr>
        <w:pStyle w:val="FootnoteText"/>
      </w:pPr>
    </w:p>
  </w:footnote>
  <w:footnote w:id="21">
    <w:p w14:paraId="094D0699" w14:textId="77777777" w:rsidR="0037744A" w:rsidRPr="001A4693" w:rsidRDefault="0037744A" w:rsidP="00684473">
      <w:pPr>
        <w:pStyle w:val="FootnoteText"/>
      </w:pPr>
    </w:p>
  </w:footnote>
  <w:footnote w:id="22">
    <w:p w14:paraId="568AEF99" w14:textId="77777777" w:rsidR="0037744A" w:rsidRPr="001A4693" w:rsidRDefault="0037744A" w:rsidP="00684473">
      <w:pPr>
        <w:pStyle w:val="FootnoteText"/>
      </w:pPr>
    </w:p>
  </w:footnote>
  <w:footnote w:id="23">
    <w:p w14:paraId="0F76D060" w14:textId="77777777" w:rsidR="0037744A" w:rsidRDefault="0037744A" w:rsidP="00684473">
      <w:pPr>
        <w:pStyle w:val="FootnoteText"/>
      </w:pPr>
    </w:p>
  </w:footnote>
  <w:footnote w:id="24">
    <w:p w14:paraId="21775D55" w14:textId="77777777" w:rsidR="0037744A" w:rsidRDefault="0037744A" w:rsidP="006844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14A1" w14:textId="77777777" w:rsidR="0037744A" w:rsidRDefault="0037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10F"/>
    <w:multiLevelType w:val="hybridMultilevel"/>
    <w:tmpl w:val="DEC8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35A89"/>
    <w:multiLevelType w:val="multilevel"/>
    <w:tmpl w:val="01D24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5B6146"/>
    <w:multiLevelType w:val="hybridMultilevel"/>
    <w:tmpl w:val="E792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8" w15:restartNumberingAfterBreak="0">
    <w:nsid w:val="0F4A3FF2"/>
    <w:multiLevelType w:val="hybridMultilevel"/>
    <w:tmpl w:val="DE68B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0"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7B0619C"/>
    <w:multiLevelType w:val="multilevel"/>
    <w:tmpl w:val="7256AE28"/>
    <w:lvl w:ilvl="0">
      <w:start w:val="1"/>
      <w:numFmt w:val="decimal"/>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E93BD5"/>
    <w:multiLevelType w:val="hybridMultilevel"/>
    <w:tmpl w:val="309A0110"/>
    <w:lvl w:ilvl="0" w:tplc="7BEA3E3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2121"/>
    <w:multiLevelType w:val="hybridMultilevel"/>
    <w:tmpl w:val="42A88224"/>
    <w:lvl w:ilvl="0" w:tplc="91585BA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F230ED6"/>
    <w:multiLevelType w:val="hybridMultilevel"/>
    <w:tmpl w:val="18F4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359D15D2"/>
    <w:multiLevelType w:val="hybridMultilevel"/>
    <w:tmpl w:val="9250A2B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61F7DF5"/>
    <w:multiLevelType w:val="hybridMultilevel"/>
    <w:tmpl w:val="05947DCE"/>
    <w:lvl w:ilvl="0" w:tplc="76D40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B4F0A68"/>
    <w:multiLevelType w:val="hybridMultilevel"/>
    <w:tmpl w:val="D8D2A8A6"/>
    <w:lvl w:ilvl="0" w:tplc="6636B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95DA2"/>
    <w:multiLevelType w:val="multilevel"/>
    <w:tmpl w:val="C0D89C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B0F4662"/>
    <w:multiLevelType w:val="multilevel"/>
    <w:tmpl w:val="EFA63F70"/>
    <w:lvl w:ilvl="0">
      <w:start w:val="1"/>
      <w:numFmt w:val="decimal"/>
      <w:lvlText w:val="%1."/>
      <w:lvlJc w:val="left"/>
      <w:pPr>
        <w:ind w:left="360" w:hanging="360"/>
      </w:pPr>
      <w:rPr>
        <w:rFonts w:hint="default"/>
      </w:rPr>
    </w:lvl>
    <w:lvl w:ilvl="1">
      <w:start w:val="1"/>
      <w:numFmt w:val="decimal"/>
      <w:isLgl/>
      <w:lvlText w:val="%1.%2."/>
      <w:lvlJc w:val="left"/>
      <w:pPr>
        <w:ind w:left="827" w:hanging="37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496FCE"/>
    <w:multiLevelType w:val="hybridMultilevel"/>
    <w:tmpl w:val="E08E282A"/>
    <w:lvl w:ilvl="0" w:tplc="6636B5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5"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6"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8" w15:restartNumberingAfterBreak="0">
    <w:nsid w:val="66744192"/>
    <w:multiLevelType w:val="hybridMultilevel"/>
    <w:tmpl w:val="6F94DF34"/>
    <w:lvl w:ilvl="0" w:tplc="669A8E3E">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F758F3"/>
    <w:multiLevelType w:val="hybridMultilevel"/>
    <w:tmpl w:val="4BE4CC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19295D"/>
    <w:multiLevelType w:val="hybridMultilevel"/>
    <w:tmpl w:val="AC0A7AA0"/>
    <w:lvl w:ilvl="0" w:tplc="1E6EAF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966A36"/>
    <w:multiLevelType w:val="hybridMultilevel"/>
    <w:tmpl w:val="7AFA25F2"/>
    <w:lvl w:ilvl="0" w:tplc="4308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B69D0"/>
    <w:multiLevelType w:val="multilevel"/>
    <w:tmpl w:val="47A60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7"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7"/>
  </w:num>
  <w:num w:numId="4">
    <w:abstractNumId w:val="17"/>
  </w:num>
  <w:num w:numId="5">
    <w:abstractNumId w:val="42"/>
  </w:num>
  <w:num w:numId="6">
    <w:abstractNumId w:val="22"/>
  </w:num>
  <w:num w:numId="7">
    <w:abstractNumId w:val="35"/>
  </w:num>
  <w:num w:numId="8">
    <w:abstractNumId w:val="6"/>
  </w:num>
  <w:num w:numId="9">
    <w:abstractNumId w:val="10"/>
  </w:num>
  <w:num w:numId="10">
    <w:abstractNumId w:val="31"/>
  </w:num>
  <w:num w:numId="11">
    <w:abstractNumId w:val="25"/>
  </w:num>
  <w:num w:numId="12">
    <w:abstractNumId w:val="32"/>
  </w:num>
  <w:num w:numId="13">
    <w:abstractNumId w:val="26"/>
  </w:num>
  <w:num w:numId="14">
    <w:abstractNumId w:val="29"/>
  </w:num>
  <w:num w:numId="15">
    <w:abstractNumId w:val="2"/>
  </w:num>
  <w:num w:numId="16">
    <w:abstractNumId w:val="36"/>
  </w:num>
  <w:num w:numId="17">
    <w:abstractNumId w:val="21"/>
  </w:num>
  <w:num w:numId="18">
    <w:abstractNumId w:val="4"/>
  </w:num>
  <w:num w:numId="19">
    <w:abstractNumId w:val="27"/>
  </w:num>
  <w:num w:numId="20">
    <w:abstractNumId w:val="7"/>
  </w:num>
  <w:num w:numId="21">
    <w:abstractNumId w:val="46"/>
  </w:num>
  <w:num w:numId="22">
    <w:abstractNumId w:val="34"/>
  </w:num>
  <w:num w:numId="23">
    <w:abstractNumId w:val="41"/>
  </w:num>
  <w:num w:numId="24">
    <w:abstractNumId w:val="28"/>
  </w:num>
  <w:num w:numId="25">
    <w:abstractNumId w:val="14"/>
  </w:num>
  <w:num w:numId="26">
    <w:abstractNumId w:val="9"/>
  </w:num>
  <w:num w:numId="27">
    <w:abstractNumId w:val="3"/>
  </w:num>
  <w:num w:numId="28">
    <w:abstractNumId w:val="11"/>
  </w:num>
  <w:num w:numId="29">
    <w:abstractNumId w:val="43"/>
  </w:num>
  <w:num w:numId="30">
    <w:abstractNumId w:val="37"/>
  </w:num>
  <w:num w:numId="31">
    <w:abstractNumId w:val="12"/>
  </w:num>
  <w:num w:numId="32">
    <w:abstractNumId w:val="0"/>
  </w:num>
  <w:num w:numId="33">
    <w:abstractNumId w:val="39"/>
  </w:num>
  <w:num w:numId="34">
    <w:abstractNumId w:val="38"/>
  </w:num>
  <w:num w:numId="35">
    <w:abstractNumId w:val="33"/>
  </w:num>
  <w:num w:numId="36">
    <w:abstractNumId w:val="23"/>
  </w:num>
  <w:num w:numId="37">
    <w:abstractNumId w:val="19"/>
  </w:num>
  <w:num w:numId="38">
    <w:abstractNumId w:val="30"/>
  </w:num>
  <w:num w:numId="39">
    <w:abstractNumId w:val="13"/>
  </w:num>
  <w:num w:numId="40">
    <w:abstractNumId w:val="8"/>
  </w:num>
  <w:num w:numId="41">
    <w:abstractNumId w:val="44"/>
  </w:num>
  <w:num w:numId="42">
    <w:abstractNumId w:val="20"/>
  </w:num>
  <w:num w:numId="43">
    <w:abstractNumId w:val="5"/>
  </w:num>
  <w:num w:numId="44">
    <w:abstractNumId w:val="40"/>
  </w:num>
  <w:num w:numId="45">
    <w:abstractNumId w:val="4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0F53"/>
    <w:rsid w:val="000024CE"/>
    <w:rsid w:val="00002860"/>
    <w:rsid w:val="00004BB1"/>
    <w:rsid w:val="000054C8"/>
    <w:rsid w:val="0000563A"/>
    <w:rsid w:val="00007418"/>
    <w:rsid w:val="000076E9"/>
    <w:rsid w:val="0000785A"/>
    <w:rsid w:val="00010AE7"/>
    <w:rsid w:val="0001166E"/>
    <w:rsid w:val="00011E27"/>
    <w:rsid w:val="000121FB"/>
    <w:rsid w:val="00012558"/>
    <w:rsid w:val="000125B2"/>
    <w:rsid w:val="000127BB"/>
    <w:rsid w:val="00013372"/>
    <w:rsid w:val="00014123"/>
    <w:rsid w:val="00014764"/>
    <w:rsid w:val="000149BD"/>
    <w:rsid w:val="0001566A"/>
    <w:rsid w:val="00015E1C"/>
    <w:rsid w:val="00016E45"/>
    <w:rsid w:val="000175DC"/>
    <w:rsid w:val="000234B1"/>
    <w:rsid w:val="00023B8D"/>
    <w:rsid w:val="0002434F"/>
    <w:rsid w:val="00024537"/>
    <w:rsid w:val="0002454C"/>
    <w:rsid w:val="00024A9F"/>
    <w:rsid w:val="00024F44"/>
    <w:rsid w:val="000252B0"/>
    <w:rsid w:val="00025791"/>
    <w:rsid w:val="000259D4"/>
    <w:rsid w:val="00026883"/>
    <w:rsid w:val="00027BA1"/>
    <w:rsid w:val="00027BD7"/>
    <w:rsid w:val="00027C49"/>
    <w:rsid w:val="00030821"/>
    <w:rsid w:val="000309DA"/>
    <w:rsid w:val="00031012"/>
    <w:rsid w:val="00031588"/>
    <w:rsid w:val="0003186C"/>
    <w:rsid w:val="000325C2"/>
    <w:rsid w:val="00032AF1"/>
    <w:rsid w:val="00032EAA"/>
    <w:rsid w:val="00033B50"/>
    <w:rsid w:val="000342DD"/>
    <w:rsid w:val="00034AD3"/>
    <w:rsid w:val="00035149"/>
    <w:rsid w:val="000375E9"/>
    <w:rsid w:val="0003777B"/>
    <w:rsid w:val="000402D5"/>
    <w:rsid w:val="00040E92"/>
    <w:rsid w:val="0004209D"/>
    <w:rsid w:val="000424F2"/>
    <w:rsid w:val="0004272F"/>
    <w:rsid w:val="000439E7"/>
    <w:rsid w:val="00043A44"/>
    <w:rsid w:val="00043A99"/>
    <w:rsid w:val="000447EF"/>
    <w:rsid w:val="00045F8B"/>
    <w:rsid w:val="00046229"/>
    <w:rsid w:val="00046449"/>
    <w:rsid w:val="00046A61"/>
    <w:rsid w:val="00046D5C"/>
    <w:rsid w:val="0005053C"/>
    <w:rsid w:val="00050C8E"/>
    <w:rsid w:val="00050D14"/>
    <w:rsid w:val="00051925"/>
    <w:rsid w:val="00052BF7"/>
    <w:rsid w:val="00054587"/>
    <w:rsid w:val="00054FF2"/>
    <w:rsid w:val="00055B23"/>
    <w:rsid w:val="00055FDD"/>
    <w:rsid w:val="0005651D"/>
    <w:rsid w:val="00056566"/>
    <w:rsid w:val="00056932"/>
    <w:rsid w:val="0005730B"/>
    <w:rsid w:val="000601BA"/>
    <w:rsid w:val="00061455"/>
    <w:rsid w:val="000623B5"/>
    <w:rsid w:val="00063112"/>
    <w:rsid w:val="0006331B"/>
    <w:rsid w:val="000637E9"/>
    <w:rsid w:val="0006439B"/>
    <w:rsid w:val="000643BC"/>
    <w:rsid w:val="00064E6C"/>
    <w:rsid w:val="00065054"/>
    <w:rsid w:val="00066266"/>
    <w:rsid w:val="000667AD"/>
    <w:rsid w:val="00067D3C"/>
    <w:rsid w:val="00070886"/>
    <w:rsid w:val="00071384"/>
    <w:rsid w:val="000715DD"/>
    <w:rsid w:val="00072DD2"/>
    <w:rsid w:val="00072E08"/>
    <w:rsid w:val="00073032"/>
    <w:rsid w:val="0007637E"/>
    <w:rsid w:val="00076DB3"/>
    <w:rsid w:val="00077D16"/>
    <w:rsid w:val="00080157"/>
    <w:rsid w:val="00081450"/>
    <w:rsid w:val="00081996"/>
    <w:rsid w:val="000819FB"/>
    <w:rsid w:val="000836AA"/>
    <w:rsid w:val="00084FD9"/>
    <w:rsid w:val="00085ACC"/>
    <w:rsid w:val="00085B0F"/>
    <w:rsid w:val="00085B14"/>
    <w:rsid w:val="00086BED"/>
    <w:rsid w:val="00086CCA"/>
    <w:rsid w:val="0009044B"/>
    <w:rsid w:val="00090904"/>
    <w:rsid w:val="00090D1C"/>
    <w:rsid w:val="000913A4"/>
    <w:rsid w:val="00091ADC"/>
    <w:rsid w:val="00092C69"/>
    <w:rsid w:val="00093680"/>
    <w:rsid w:val="00093958"/>
    <w:rsid w:val="00093F86"/>
    <w:rsid w:val="00094C87"/>
    <w:rsid w:val="000953DE"/>
    <w:rsid w:val="000955CE"/>
    <w:rsid w:val="00095B45"/>
    <w:rsid w:val="00097DBE"/>
    <w:rsid w:val="000A0E91"/>
    <w:rsid w:val="000A1931"/>
    <w:rsid w:val="000A2124"/>
    <w:rsid w:val="000A2B78"/>
    <w:rsid w:val="000A319D"/>
    <w:rsid w:val="000A333F"/>
    <w:rsid w:val="000A40C9"/>
    <w:rsid w:val="000A5CFD"/>
    <w:rsid w:val="000A6C7D"/>
    <w:rsid w:val="000A7096"/>
    <w:rsid w:val="000B0362"/>
    <w:rsid w:val="000B1488"/>
    <w:rsid w:val="000B1F8A"/>
    <w:rsid w:val="000B2983"/>
    <w:rsid w:val="000B2C43"/>
    <w:rsid w:val="000B34E3"/>
    <w:rsid w:val="000B370B"/>
    <w:rsid w:val="000B45BC"/>
    <w:rsid w:val="000B4D19"/>
    <w:rsid w:val="000B62A9"/>
    <w:rsid w:val="000B6388"/>
    <w:rsid w:val="000B6F91"/>
    <w:rsid w:val="000B6FE8"/>
    <w:rsid w:val="000B73FC"/>
    <w:rsid w:val="000C10B8"/>
    <w:rsid w:val="000C2C06"/>
    <w:rsid w:val="000C3074"/>
    <w:rsid w:val="000C437C"/>
    <w:rsid w:val="000C48C8"/>
    <w:rsid w:val="000C540C"/>
    <w:rsid w:val="000C66E8"/>
    <w:rsid w:val="000C68A1"/>
    <w:rsid w:val="000C6938"/>
    <w:rsid w:val="000C7176"/>
    <w:rsid w:val="000C7311"/>
    <w:rsid w:val="000C794B"/>
    <w:rsid w:val="000C7FD3"/>
    <w:rsid w:val="000D12AE"/>
    <w:rsid w:val="000D1494"/>
    <w:rsid w:val="000D19C3"/>
    <w:rsid w:val="000D2F8F"/>
    <w:rsid w:val="000D4460"/>
    <w:rsid w:val="000D4942"/>
    <w:rsid w:val="000D4AD8"/>
    <w:rsid w:val="000D4F07"/>
    <w:rsid w:val="000D5A0D"/>
    <w:rsid w:val="000D5BE5"/>
    <w:rsid w:val="000D65E1"/>
    <w:rsid w:val="000D6E2D"/>
    <w:rsid w:val="000D71A3"/>
    <w:rsid w:val="000D7C47"/>
    <w:rsid w:val="000E0052"/>
    <w:rsid w:val="000E0151"/>
    <w:rsid w:val="000E110A"/>
    <w:rsid w:val="000E2EB1"/>
    <w:rsid w:val="000E36A8"/>
    <w:rsid w:val="000E3E17"/>
    <w:rsid w:val="000E4031"/>
    <w:rsid w:val="000E4220"/>
    <w:rsid w:val="000E46D5"/>
    <w:rsid w:val="000E4BE8"/>
    <w:rsid w:val="000E5FB4"/>
    <w:rsid w:val="000E672C"/>
    <w:rsid w:val="000E6D58"/>
    <w:rsid w:val="000E72CA"/>
    <w:rsid w:val="000F02B6"/>
    <w:rsid w:val="000F1F63"/>
    <w:rsid w:val="000F2AAC"/>
    <w:rsid w:val="000F2CC5"/>
    <w:rsid w:val="000F316E"/>
    <w:rsid w:val="000F31DD"/>
    <w:rsid w:val="000F34C7"/>
    <w:rsid w:val="000F365A"/>
    <w:rsid w:val="000F3B8D"/>
    <w:rsid w:val="000F3BE0"/>
    <w:rsid w:val="000F3C9B"/>
    <w:rsid w:val="000F414A"/>
    <w:rsid w:val="000F4931"/>
    <w:rsid w:val="000F53C0"/>
    <w:rsid w:val="000F56CC"/>
    <w:rsid w:val="000F7954"/>
    <w:rsid w:val="00100BBB"/>
    <w:rsid w:val="00100D32"/>
    <w:rsid w:val="001012FA"/>
    <w:rsid w:val="0010311F"/>
    <w:rsid w:val="001047D1"/>
    <w:rsid w:val="001048E0"/>
    <w:rsid w:val="00104EA3"/>
    <w:rsid w:val="00104F70"/>
    <w:rsid w:val="00105273"/>
    <w:rsid w:val="0010572F"/>
    <w:rsid w:val="0010784D"/>
    <w:rsid w:val="00107A9A"/>
    <w:rsid w:val="00110A09"/>
    <w:rsid w:val="00110BF5"/>
    <w:rsid w:val="00110C23"/>
    <w:rsid w:val="00110E5B"/>
    <w:rsid w:val="00111466"/>
    <w:rsid w:val="001115A6"/>
    <w:rsid w:val="00111CDA"/>
    <w:rsid w:val="001120AA"/>
    <w:rsid w:val="001120E1"/>
    <w:rsid w:val="00112F82"/>
    <w:rsid w:val="00113048"/>
    <w:rsid w:val="0011383C"/>
    <w:rsid w:val="00113AB5"/>
    <w:rsid w:val="00113FC7"/>
    <w:rsid w:val="00115964"/>
    <w:rsid w:val="00117273"/>
    <w:rsid w:val="00117AB9"/>
    <w:rsid w:val="001203A6"/>
    <w:rsid w:val="00120C97"/>
    <w:rsid w:val="00122199"/>
    <w:rsid w:val="00122455"/>
    <w:rsid w:val="00123451"/>
    <w:rsid w:val="0012384E"/>
    <w:rsid w:val="00123B13"/>
    <w:rsid w:val="00126CE7"/>
    <w:rsid w:val="00126DE4"/>
    <w:rsid w:val="00130375"/>
    <w:rsid w:val="0013237C"/>
    <w:rsid w:val="001327E1"/>
    <w:rsid w:val="0013386E"/>
    <w:rsid w:val="001338FB"/>
    <w:rsid w:val="0013395F"/>
    <w:rsid w:val="00134094"/>
    <w:rsid w:val="001361F6"/>
    <w:rsid w:val="0013635C"/>
    <w:rsid w:val="001367EF"/>
    <w:rsid w:val="00136B59"/>
    <w:rsid w:val="001370B9"/>
    <w:rsid w:val="001373E9"/>
    <w:rsid w:val="00140110"/>
    <w:rsid w:val="00142937"/>
    <w:rsid w:val="001429CD"/>
    <w:rsid w:val="00144F6B"/>
    <w:rsid w:val="00145C1E"/>
    <w:rsid w:val="001469D0"/>
    <w:rsid w:val="0014744F"/>
    <w:rsid w:val="001507F1"/>
    <w:rsid w:val="00150FAB"/>
    <w:rsid w:val="001515FC"/>
    <w:rsid w:val="00151C85"/>
    <w:rsid w:val="00151CC3"/>
    <w:rsid w:val="001535A3"/>
    <w:rsid w:val="001556B0"/>
    <w:rsid w:val="0015595C"/>
    <w:rsid w:val="001566BF"/>
    <w:rsid w:val="00156A66"/>
    <w:rsid w:val="00157104"/>
    <w:rsid w:val="0015770A"/>
    <w:rsid w:val="00157CF2"/>
    <w:rsid w:val="00161F1B"/>
    <w:rsid w:val="001622F4"/>
    <w:rsid w:val="0016248B"/>
    <w:rsid w:val="0016340A"/>
    <w:rsid w:val="00163A7C"/>
    <w:rsid w:val="00164753"/>
    <w:rsid w:val="001649A4"/>
    <w:rsid w:val="00165D4A"/>
    <w:rsid w:val="00165D9D"/>
    <w:rsid w:val="00166AD5"/>
    <w:rsid w:val="001672E3"/>
    <w:rsid w:val="00167D77"/>
    <w:rsid w:val="00167F9A"/>
    <w:rsid w:val="001706CD"/>
    <w:rsid w:val="00170747"/>
    <w:rsid w:val="00170E64"/>
    <w:rsid w:val="00170E9C"/>
    <w:rsid w:val="0017108C"/>
    <w:rsid w:val="00173138"/>
    <w:rsid w:val="001737D3"/>
    <w:rsid w:val="00174323"/>
    <w:rsid w:val="001747F2"/>
    <w:rsid w:val="0017515A"/>
    <w:rsid w:val="00175325"/>
    <w:rsid w:val="00175D54"/>
    <w:rsid w:val="00176F8F"/>
    <w:rsid w:val="001770E5"/>
    <w:rsid w:val="0017712F"/>
    <w:rsid w:val="001813C4"/>
    <w:rsid w:val="001816FF"/>
    <w:rsid w:val="001818E9"/>
    <w:rsid w:val="00181996"/>
    <w:rsid w:val="00181F03"/>
    <w:rsid w:val="00182776"/>
    <w:rsid w:val="00182C5C"/>
    <w:rsid w:val="00183434"/>
    <w:rsid w:val="001845F1"/>
    <w:rsid w:val="001847DB"/>
    <w:rsid w:val="00184E7F"/>
    <w:rsid w:val="00184F36"/>
    <w:rsid w:val="001852D9"/>
    <w:rsid w:val="00185567"/>
    <w:rsid w:val="00185DFE"/>
    <w:rsid w:val="0018654D"/>
    <w:rsid w:val="0018675B"/>
    <w:rsid w:val="00186B61"/>
    <w:rsid w:val="001906A3"/>
    <w:rsid w:val="001937EC"/>
    <w:rsid w:val="001937F4"/>
    <w:rsid w:val="0019568B"/>
    <w:rsid w:val="00195959"/>
    <w:rsid w:val="00196903"/>
    <w:rsid w:val="00197C93"/>
    <w:rsid w:val="001A0183"/>
    <w:rsid w:val="001A1069"/>
    <w:rsid w:val="001A1A05"/>
    <w:rsid w:val="001A1F15"/>
    <w:rsid w:val="001A38D1"/>
    <w:rsid w:val="001A398E"/>
    <w:rsid w:val="001A4693"/>
    <w:rsid w:val="001A4780"/>
    <w:rsid w:val="001A4C88"/>
    <w:rsid w:val="001A5002"/>
    <w:rsid w:val="001A5241"/>
    <w:rsid w:val="001A5353"/>
    <w:rsid w:val="001A552F"/>
    <w:rsid w:val="001A57DB"/>
    <w:rsid w:val="001A5A98"/>
    <w:rsid w:val="001A7615"/>
    <w:rsid w:val="001A7D88"/>
    <w:rsid w:val="001A7F20"/>
    <w:rsid w:val="001B0145"/>
    <w:rsid w:val="001B07D3"/>
    <w:rsid w:val="001B0E44"/>
    <w:rsid w:val="001B1A43"/>
    <w:rsid w:val="001B2124"/>
    <w:rsid w:val="001B2664"/>
    <w:rsid w:val="001B2EA2"/>
    <w:rsid w:val="001B3088"/>
    <w:rsid w:val="001B34BF"/>
    <w:rsid w:val="001B581F"/>
    <w:rsid w:val="001B5E06"/>
    <w:rsid w:val="001B6C7D"/>
    <w:rsid w:val="001B700E"/>
    <w:rsid w:val="001B7086"/>
    <w:rsid w:val="001B7271"/>
    <w:rsid w:val="001B7830"/>
    <w:rsid w:val="001C0050"/>
    <w:rsid w:val="001C1E90"/>
    <w:rsid w:val="001C2187"/>
    <w:rsid w:val="001C3D73"/>
    <w:rsid w:val="001C4194"/>
    <w:rsid w:val="001C4549"/>
    <w:rsid w:val="001C47A1"/>
    <w:rsid w:val="001C51DA"/>
    <w:rsid w:val="001C655E"/>
    <w:rsid w:val="001C6CEC"/>
    <w:rsid w:val="001C7671"/>
    <w:rsid w:val="001C76CF"/>
    <w:rsid w:val="001D040F"/>
    <w:rsid w:val="001D0F41"/>
    <w:rsid w:val="001D168F"/>
    <w:rsid w:val="001D2F4B"/>
    <w:rsid w:val="001D3C0E"/>
    <w:rsid w:val="001D4D58"/>
    <w:rsid w:val="001D720A"/>
    <w:rsid w:val="001D7A78"/>
    <w:rsid w:val="001D7B04"/>
    <w:rsid w:val="001E02E7"/>
    <w:rsid w:val="001E0D97"/>
    <w:rsid w:val="001E2987"/>
    <w:rsid w:val="001E34EF"/>
    <w:rsid w:val="001E3ACD"/>
    <w:rsid w:val="001E3DEB"/>
    <w:rsid w:val="001E516E"/>
    <w:rsid w:val="001E599C"/>
    <w:rsid w:val="001E5FAD"/>
    <w:rsid w:val="001E6177"/>
    <w:rsid w:val="001E6F8C"/>
    <w:rsid w:val="001E73F9"/>
    <w:rsid w:val="001E750F"/>
    <w:rsid w:val="001E7A72"/>
    <w:rsid w:val="001E7E2D"/>
    <w:rsid w:val="001F0E18"/>
    <w:rsid w:val="001F1A24"/>
    <w:rsid w:val="001F1A45"/>
    <w:rsid w:val="001F26CD"/>
    <w:rsid w:val="001F32BE"/>
    <w:rsid w:val="001F39E7"/>
    <w:rsid w:val="001F3FBF"/>
    <w:rsid w:val="001F3FDB"/>
    <w:rsid w:val="001F4F49"/>
    <w:rsid w:val="001F69E9"/>
    <w:rsid w:val="001F6BC9"/>
    <w:rsid w:val="001F6F6E"/>
    <w:rsid w:val="001F771A"/>
    <w:rsid w:val="0020013D"/>
    <w:rsid w:val="00200ACE"/>
    <w:rsid w:val="002011A4"/>
    <w:rsid w:val="00201675"/>
    <w:rsid w:val="00201DCB"/>
    <w:rsid w:val="00201FEF"/>
    <w:rsid w:val="002022E7"/>
    <w:rsid w:val="002025E5"/>
    <w:rsid w:val="00202C6C"/>
    <w:rsid w:val="00203737"/>
    <w:rsid w:val="002043CF"/>
    <w:rsid w:val="00204E30"/>
    <w:rsid w:val="00204F2D"/>
    <w:rsid w:val="00205A1B"/>
    <w:rsid w:val="00205A56"/>
    <w:rsid w:val="002071FD"/>
    <w:rsid w:val="00207921"/>
    <w:rsid w:val="0021068C"/>
    <w:rsid w:val="00210850"/>
    <w:rsid w:val="00210F7C"/>
    <w:rsid w:val="0021247F"/>
    <w:rsid w:val="00212FB2"/>
    <w:rsid w:val="002130AB"/>
    <w:rsid w:val="00213C96"/>
    <w:rsid w:val="002140FE"/>
    <w:rsid w:val="00215179"/>
    <w:rsid w:val="00215A6A"/>
    <w:rsid w:val="00216223"/>
    <w:rsid w:val="00216B21"/>
    <w:rsid w:val="00216F5F"/>
    <w:rsid w:val="00217A0C"/>
    <w:rsid w:val="002207D9"/>
    <w:rsid w:val="002224D8"/>
    <w:rsid w:val="00222C98"/>
    <w:rsid w:val="00222DC7"/>
    <w:rsid w:val="00223903"/>
    <w:rsid w:val="00223C42"/>
    <w:rsid w:val="00223C4C"/>
    <w:rsid w:val="00223CB5"/>
    <w:rsid w:val="00223CFB"/>
    <w:rsid w:val="00223F38"/>
    <w:rsid w:val="00224351"/>
    <w:rsid w:val="002245A2"/>
    <w:rsid w:val="00224A41"/>
    <w:rsid w:val="0022522F"/>
    <w:rsid w:val="0022548F"/>
    <w:rsid w:val="00225874"/>
    <w:rsid w:val="00225B1A"/>
    <w:rsid w:val="00226EDD"/>
    <w:rsid w:val="00227073"/>
    <w:rsid w:val="00227477"/>
    <w:rsid w:val="00227DE1"/>
    <w:rsid w:val="00230C24"/>
    <w:rsid w:val="002311F0"/>
    <w:rsid w:val="00231666"/>
    <w:rsid w:val="00231A62"/>
    <w:rsid w:val="00231DA4"/>
    <w:rsid w:val="00231F01"/>
    <w:rsid w:val="00232648"/>
    <w:rsid w:val="002326A6"/>
    <w:rsid w:val="00233117"/>
    <w:rsid w:val="00233F9D"/>
    <w:rsid w:val="002347D9"/>
    <w:rsid w:val="00234F3D"/>
    <w:rsid w:val="002357AC"/>
    <w:rsid w:val="00235B3E"/>
    <w:rsid w:val="00236068"/>
    <w:rsid w:val="002368E8"/>
    <w:rsid w:val="002370A4"/>
    <w:rsid w:val="002401D7"/>
    <w:rsid w:val="00241256"/>
    <w:rsid w:val="0024187E"/>
    <w:rsid w:val="00241F92"/>
    <w:rsid w:val="0024221D"/>
    <w:rsid w:val="002424A1"/>
    <w:rsid w:val="00242E12"/>
    <w:rsid w:val="00243659"/>
    <w:rsid w:val="00244FD4"/>
    <w:rsid w:val="00245527"/>
    <w:rsid w:val="00245C41"/>
    <w:rsid w:val="002463E3"/>
    <w:rsid w:val="00247AC8"/>
    <w:rsid w:val="00250EE7"/>
    <w:rsid w:val="00251D81"/>
    <w:rsid w:val="002520A7"/>
    <w:rsid w:val="00252E9F"/>
    <w:rsid w:val="002531D4"/>
    <w:rsid w:val="002534E5"/>
    <w:rsid w:val="0025389F"/>
    <w:rsid w:val="002539EA"/>
    <w:rsid w:val="0025570B"/>
    <w:rsid w:val="0025571C"/>
    <w:rsid w:val="00255D0C"/>
    <w:rsid w:val="00255F2D"/>
    <w:rsid w:val="00256810"/>
    <w:rsid w:val="00256B43"/>
    <w:rsid w:val="002578B3"/>
    <w:rsid w:val="00257FC1"/>
    <w:rsid w:val="00260E3E"/>
    <w:rsid w:val="0026181C"/>
    <w:rsid w:val="00261A0C"/>
    <w:rsid w:val="00261CB4"/>
    <w:rsid w:val="00261FFC"/>
    <w:rsid w:val="00262849"/>
    <w:rsid w:val="00262CFE"/>
    <w:rsid w:val="00262EF1"/>
    <w:rsid w:val="00263C53"/>
    <w:rsid w:val="00263CB6"/>
    <w:rsid w:val="00263F70"/>
    <w:rsid w:val="0026630B"/>
    <w:rsid w:val="002664C7"/>
    <w:rsid w:val="00267929"/>
    <w:rsid w:val="00270361"/>
    <w:rsid w:val="00271054"/>
    <w:rsid w:val="00271338"/>
    <w:rsid w:val="00271583"/>
    <w:rsid w:val="00271CC2"/>
    <w:rsid w:val="00271E09"/>
    <w:rsid w:val="00271F8D"/>
    <w:rsid w:val="002724E4"/>
    <w:rsid w:val="002729B0"/>
    <w:rsid w:val="00272F8C"/>
    <w:rsid w:val="00273260"/>
    <w:rsid w:val="00273B17"/>
    <w:rsid w:val="002744A2"/>
    <w:rsid w:val="0027571F"/>
    <w:rsid w:val="00275DE2"/>
    <w:rsid w:val="00275F08"/>
    <w:rsid w:val="0027667B"/>
    <w:rsid w:val="002768D1"/>
    <w:rsid w:val="00276B96"/>
    <w:rsid w:val="0027707A"/>
    <w:rsid w:val="002774EA"/>
    <w:rsid w:val="00277D8C"/>
    <w:rsid w:val="00277DE2"/>
    <w:rsid w:val="002804F6"/>
    <w:rsid w:val="0028077D"/>
    <w:rsid w:val="002809BB"/>
    <w:rsid w:val="00281844"/>
    <w:rsid w:val="0028192F"/>
    <w:rsid w:val="00281A8F"/>
    <w:rsid w:val="00281A9E"/>
    <w:rsid w:val="00282F97"/>
    <w:rsid w:val="00283DE3"/>
    <w:rsid w:val="00284097"/>
    <w:rsid w:val="002840DD"/>
    <w:rsid w:val="00284138"/>
    <w:rsid w:val="0028474C"/>
    <w:rsid w:val="00286059"/>
    <w:rsid w:val="002862C1"/>
    <w:rsid w:val="002905AA"/>
    <w:rsid w:val="0029103D"/>
    <w:rsid w:val="00291D0F"/>
    <w:rsid w:val="00291D34"/>
    <w:rsid w:val="0029230A"/>
    <w:rsid w:val="00293A04"/>
    <w:rsid w:val="00293BD3"/>
    <w:rsid w:val="00294B62"/>
    <w:rsid w:val="002953F9"/>
    <w:rsid w:val="0029573D"/>
    <w:rsid w:val="002960C9"/>
    <w:rsid w:val="002962FF"/>
    <w:rsid w:val="00296C2A"/>
    <w:rsid w:val="00297319"/>
    <w:rsid w:val="00297F31"/>
    <w:rsid w:val="002A0F73"/>
    <w:rsid w:val="002A10C7"/>
    <w:rsid w:val="002A161A"/>
    <w:rsid w:val="002A1721"/>
    <w:rsid w:val="002A1B25"/>
    <w:rsid w:val="002A21B3"/>
    <w:rsid w:val="002A22C7"/>
    <w:rsid w:val="002A244F"/>
    <w:rsid w:val="002A265C"/>
    <w:rsid w:val="002A2BDE"/>
    <w:rsid w:val="002A2E12"/>
    <w:rsid w:val="002A2EF3"/>
    <w:rsid w:val="002A38DE"/>
    <w:rsid w:val="002A3975"/>
    <w:rsid w:val="002A3E9E"/>
    <w:rsid w:val="002A432E"/>
    <w:rsid w:val="002A4607"/>
    <w:rsid w:val="002A4674"/>
    <w:rsid w:val="002A4AF9"/>
    <w:rsid w:val="002A5EC9"/>
    <w:rsid w:val="002A61F8"/>
    <w:rsid w:val="002A6478"/>
    <w:rsid w:val="002A6F0B"/>
    <w:rsid w:val="002A79A4"/>
    <w:rsid w:val="002A7A34"/>
    <w:rsid w:val="002A7C63"/>
    <w:rsid w:val="002B078F"/>
    <w:rsid w:val="002B07A1"/>
    <w:rsid w:val="002B0AA2"/>
    <w:rsid w:val="002B0FD4"/>
    <w:rsid w:val="002B16E4"/>
    <w:rsid w:val="002B1912"/>
    <w:rsid w:val="002B1B44"/>
    <w:rsid w:val="002B27B3"/>
    <w:rsid w:val="002B38B7"/>
    <w:rsid w:val="002B3EDA"/>
    <w:rsid w:val="002B3F1B"/>
    <w:rsid w:val="002B4386"/>
    <w:rsid w:val="002B51BE"/>
    <w:rsid w:val="002B5CAF"/>
    <w:rsid w:val="002B6C3C"/>
    <w:rsid w:val="002B743C"/>
    <w:rsid w:val="002B75EE"/>
    <w:rsid w:val="002C0AC4"/>
    <w:rsid w:val="002C2553"/>
    <w:rsid w:val="002C257A"/>
    <w:rsid w:val="002C3859"/>
    <w:rsid w:val="002C3BFD"/>
    <w:rsid w:val="002C5B14"/>
    <w:rsid w:val="002C6077"/>
    <w:rsid w:val="002C60C4"/>
    <w:rsid w:val="002C70EE"/>
    <w:rsid w:val="002C73AD"/>
    <w:rsid w:val="002C7BF7"/>
    <w:rsid w:val="002C7F5D"/>
    <w:rsid w:val="002C7FC3"/>
    <w:rsid w:val="002D027C"/>
    <w:rsid w:val="002D0283"/>
    <w:rsid w:val="002D33EB"/>
    <w:rsid w:val="002D35D7"/>
    <w:rsid w:val="002D390D"/>
    <w:rsid w:val="002D3A58"/>
    <w:rsid w:val="002D478C"/>
    <w:rsid w:val="002D4971"/>
    <w:rsid w:val="002D5FB0"/>
    <w:rsid w:val="002D6190"/>
    <w:rsid w:val="002D685C"/>
    <w:rsid w:val="002D74D3"/>
    <w:rsid w:val="002D7660"/>
    <w:rsid w:val="002D7B52"/>
    <w:rsid w:val="002D7BDB"/>
    <w:rsid w:val="002E0AEB"/>
    <w:rsid w:val="002E1090"/>
    <w:rsid w:val="002E1208"/>
    <w:rsid w:val="002E15EE"/>
    <w:rsid w:val="002E1EF9"/>
    <w:rsid w:val="002E27FF"/>
    <w:rsid w:val="002E2E15"/>
    <w:rsid w:val="002E3C08"/>
    <w:rsid w:val="002E4806"/>
    <w:rsid w:val="002E53EF"/>
    <w:rsid w:val="002E5F7C"/>
    <w:rsid w:val="002E65C4"/>
    <w:rsid w:val="002E6940"/>
    <w:rsid w:val="002E6C63"/>
    <w:rsid w:val="002E6E9A"/>
    <w:rsid w:val="002E7A92"/>
    <w:rsid w:val="002E7BD3"/>
    <w:rsid w:val="002E7E32"/>
    <w:rsid w:val="002E7FC4"/>
    <w:rsid w:val="002F0162"/>
    <w:rsid w:val="002F0A1A"/>
    <w:rsid w:val="002F13C9"/>
    <w:rsid w:val="002F1B4F"/>
    <w:rsid w:val="002F20A9"/>
    <w:rsid w:val="002F29F8"/>
    <w:rsid w:val="002F3302"/>
    <w:rsid w:val="002F39F2"/>
    <w:rsid w:val="002F3A28"/>
    <w:rsid w:val="002F3B56"/>
    <w:rsid w:val="002F487B"/>
    <w:rsid w:val="002F4A91"/>
    <w:rsid w:val="002F4BC4"/>
    <w:rsid w:val="002F4FCA"/>
    <w:rsid w:val="002F5560"/>
    <w:rsid w:val="002F6918"/>
    <w:rsid w:val="002F7117"/>
    <w:rsid w:val="00300A08"/>
    <w:rsid w:val="00301269"/>
    <w:rsid w:val="003029F3"/>
    <w:rsid w:val="00302B2F"/>
    <w:rsid w:val="00302FAC"/>
    <w:rsid w:val="00303911"/>
    <w:rsid w:val="00303F5E"/>
    <w:rsid w:val="003043F5"/>
    <w:rsid w:val="003055D4"/>
    <w:rsid w:val="00305A5D"/>
    <w:rsid w:val="00305EA1"/>
    <w:rsid w:val="00305ECC"/>
    <w:rsid w:val="003062BC"/>
    <w:rsid w:val="003079E3"/>
    <w:rsid w:val="003107EA"/>
    <w:rsid w:val="00310F10"/>
    <w:rsid w:val="0031186F"/>
    <w:rsid w:val="00311B21"/>
    <w:rsid w:val="0031398A"/>
    <w:rsid w:val="00313A3D"/>
    <w:rsid w:val="00314FD7"/>
    <w:rsid w:val="00315077"/>
    <w:rsid w:val="00315479"/>
    <w:rsid w:val="0031577C"/>
    <w:rsid w:val="00315E43"/>
    <w:rsid w:val="00316716"/>
    <w:rsid w:val="003170C2"/>
    <w:rsid w:val="00317D8F"/>
    <w:rsid w:val="00320365"/>
    <w:rsid w:val="00321C9F"/>
    <w:rsid w:val="00321CEB"/>
    <w:rsid w:val="00322C55"/>
    <w:rsid w:val="00322C9B"/>
    <w:rsid w:val="00322F89"/>
    <w:rsid w:val="003230A8"/>
    <w:rsid w:val="003237EC"/>
    <w:rsid w:val="0032448E"/>
    <w:rsid w:val="0032476A"/>
    <w:rsid w:val="00324E19"/>
    <w:rsid w:val="00325422"/>
    <w:rsid w:val="00325984"/>
    <w:rsid w:val="0032635B"/>
    <w:rsid w:val="00326612"/>
    <w:rsid w:val="003268C3"/>
    <w:rsid w:val="00326985"/>
    <w:rsid w:val="00327336"/>
    <w:rsid w:val="003273A5"/>
    <w:rsid w:val="003273F1"/>
    <w:rsid w:val="0032769C"/>
    <w:rsid w:val="00330925"/>
    <w:rsid w:val="003327D7"/>
    <w:rsid w:val="003328F2"/>
    <w:rsid w:val="00332EA2"/>
    <w:rsid w:val="00332FA0"/>
    <w:rsid w:val="003336B9"/>
    <w:rsid w:val="0033388B"/>
    <w:rsid w:val="0033391F"/>
    <w:rsid w:val="00335101"/>
    <w:rsid w:val="0033573C"/>
    <w:rsid w:val="00336D81"/>
    <w:rsid w:val="00337CDA"/>
    <w:rsid w:val="0034147F"/>
    <w:rsid w:val="00341F2E"/>
    <w:rsid w:val="003431A7"/>
    <w:rsid w:val="00343ADD"/>
    <w:rsid w:val="003446F8"/>
    <w:rsid w:val="0034473D"/>
    <w:rsid w:val="003452C9"/>
    <w:rsid w:val="0034581D"/>
    <w:rsid w:val="0034644C"/>
    <w:rsid w:val="00346E8C"/>
    <w:rsid w:val="00347827"/>
    <w:rsid w:val="00351218"/>
    <w:rsid w:val="00351B46"/>
    <w:rsid w:val="00351E70"/>
    <w:rsid w:val="0035233C"/>
    <w:rsid w:val="00352AC9"/>
    <w:rsid w:val="00354475"/>
    <w:rsid w:val="003549F2"/>
    <w:rsid w:val="00354FF5"/>
    <w:rsid w:val="00355187"/>
    <w:rsid w:val="00355C09"/>
    <w:rsid w:val="00355C24"/>
    <w:rsid w:val="0035641A"/>
    <w:rsid w:val="003568FA"/>
    <w:rsid w:val="00356A53"/>
    <w:rsid w:val="0035714B"/>
    <w:rsid w:val="003577CC"/>
    <w:rsid w:val="00357D50"/>
    <w:rsid w:val="00361BE1"/>
    <w:rsid w:val="00361EF1"/>
    <w:rsid w:val="0036236F"/>
    <w:rsid w:val="00363751"/>
    <w:rsid w:val="00363AC4"/>
    <w:rsid w:val="003643B1"/>
    <w:rsid w:val="00364980"/>
    <w:rsid w:val="003658B4"/>
    <w:rsid w:val="003659BE"/>
    <w:rsid w:val="00365AE3"/>
    <w:rsid w:val="00366178"/>
    <w:rsid w:val="003666DF"/>
    <w:rsid w:val="00366A06"/>
    <w:rsid w:val="0036720F"/>
    <w:rsid w:val="003674D0"/>
    <w:rsid w:val="00367BF6"/>
    <w:rsid w:val="00370883"/>
    <w:rsid w:val="00370D53"/>
    <w:rsid w:val="00371068"/>
    <w:rsid w:val="00371210"/>
    <w:rsid w:val="00371229"/>
    <w:rsid w:val="003718F4"/>
    <w:rsid w:val="00372F1E"/>
    <w:rsid w:val="00372FE2"/>
    <w:rsid w:val="00373A59"/>
    <w:rsid w:val="00373B25"/>
    <w:rsid w:val="003747B2"/>
    <w:rsid w:val="00374E11"/>
    <w:rsid w:val="003754FC"/>
    <w:rsid w:val="00375BE6"/>
    <w:rsid w:val="00375D8E"/>
    <w:rsid w:val="0037655A"/>
    <w:rsid w:val="003766E5"/>
    <w:rsid w:val="0037744A"/>
    <w:rsid w:val="00377593"/>
    <w:rsid w:val="00377CEE"/>
    <w:rsid w:val="0038052B"/>
    <w:rsid w:val="00380F94"/>
    <w:rsid w:val="003827B5"/>
    <w:rsid w:val="0038403F"/>
    <w:rsid w:val="0038542B"/>
    <w:rsid w:val="00385BB6"/>
    <w:rsid w:val="003864C1"/>
    <w:rsid w:val="00387B64"/>
    <w:rsid w:val="003902BC"/>
    <w:rsid w:val="003907B9"/>
    <w:rsid w:val="00390879"/>
    <w:rsid w:val="003909A2"/>
    <w:rsid w:val="00390AC5"/>
    <w:rsid w:val="00390DD1"/>
    <w:rsid w:val="00390F25"/>
    <w:rsid w:val="00391327"/>
    <w:rsid w:val="00391E45"/>
    <w:rsid w:val="00391F77"/>
    <w:rsid w:val="00391FCA"/>
    <w:rsid w:val="0039277A"/>
    <w:rsid w:val="003931C7"/>
    <w:rsid w:val="0039376E"/>
    <w:rsid w:val="00393AF8"/>
    <w:rsid w:val="00393F49"/>
    <w:rsid w:val="00394B40"/>
    <w:rsid w:val="00395BBC"/>
    <w:rsid w:val="00395C1A"/>
    <w:rsid w:val="003962A2"/>
    <w:rsid w:val="0039652C"/>
    <w:rsid w:val="00397216"/>
    <w:rsid w:val="003972E8"/>
    <w:rsid w:val="003978DF"/>
    <w:rsid w:val="00397C6D"/>
    <w:rsid w:val="00397FEB"/>
    <w:rsid w:val="003A0195"/>
    <w:rsid w:val="003A1055"/>
    <w:rsid w:val="003A1EE9"/>
    <w:rsid w:val="003A3573"/>
    <w:rsid w:val="003A4B8F"/>
    <w:rsid w:val="003A4DC5"/>
    <w:rsid w:val="003A4F9F"/>
    <w:rsid w:val="003A51B1"/>
    <w:rsid w:val="003A5424"/>
    <w:rsid w:val="003A6DDC"/>
    <w:rsid w:val="003A728E"/>
    <w:rsid w:val="003A736F"/>
    <w:rsid w:val="003A73DA"/>
    <w:rsid w:val="003A7B4D"/>
    <w:rsid w:val="003B0A7C"/>
    <w:rsid w:val="003B1DBF"/>
    <w:rsid w:val="003B23A1"/>
    <w:rsid w:val="003B29B7"/>
    <w:rsid w:val="003B2B45"/>
    <w:rsid w:val="003B2B59"/>
    <w:rsid w:val="003B3EC3"/>
    <w:rsid w:val="003B5304"/>
    <w:rsid w:val="003B5895"/>
    <w:rsid w:val="003B5C5F"/>
    <w:rsid w:val="003B5F96"/>
    <w:rsid w:val="003B6A51"/>
    <w:rsid w:val="003B75F7"/>
    <w:rsid w:val="003B79DB"/>
    <w:rsid w:val="003C0147"/>
    <w:rsid w:val="003C0752"/>
    <w:rsid w:val="003C0814"/>
    <w:rsid w:val="003C10F8"/>
    <w:rsid w:val="003C20D3"/>
    <w:rsid w:val="003C28A2"/>
    <w:rsid w:val="003C2EF0"/>
    <w:rsid w:val="003C54CF"/>
    <w:rsid w:val="003C5D87"/>
    <w:rsid w:val="003C5EBC"/>
    <w:rsid w:val="003C6762"/>
    <w:rsid w:val="003C6F3A"/>
    <w:rsid w:val="003C6F8C"/>
    <w:rsid w:val="003D0383"/>
    <w:rsid w:val="003D0808"/>
    <w:rsid w:val="003D157C"/>
    <w:rsid w:val="003D171E"/>
    <w:rsid w:val="003D1D10"/>
    <w:rsid w:val="003D2255"/>
    <w:rsid w:val="003D3521"/>
    <w:rsid w:val="003D4BAF"/>
    <w:rsid w:val="003D574A"/>
    <w:rsid w:val="003D582E"/>
    <w:rsid w:val="003D5BCC"/>
    <w:rsid w:val="003D5FD2"/>
    <w:rsid w:val="003D7117"/>
    <w:rsid w:val="003E0210"/>
    <w:rsid w:val="003E18BB"/>
    <w:rsid w:val="003E1E7D"/>
    <w:rsid w:val="003E28E9"/>
    <w:rsid w:val="003E3A8B"/>
    <w:rsid w:val="003E3F36"/>
    <w:rsid w:val="003E46AD"/>
    <w:rsid w:val="003E530E"/>
    <w:rsid w:val="003E697F"/>
    <w:rsid w:val="003E7040"/>
    <w:rsid w:val="003E7168"/>
    <w:rsid w:val="003E7379"/>
    <w:rsid w:val="003E788B"/>
    <w:rsid w:val="003F0332"/>
    <w:rsid w:val="003F06D0"/>
    <w:rsid w:val="003F166B"/>
    <w:rsid w:val="003F1775"/>
    <w:rsid w:val="003F1C2F"/>
    <w:rsid w:val="003F24C4"/>
    <w:rsid w:val="003F27A6"/>
    <w:rsid w:val="003F283B"/>
    <w:rsid w:val="003F2E28"/>
    <w:rsid w:val="003F2E47"/>
    <w:rsid w:val="003F3C01"/>
    <w:rsid w:val="003F4453"/>
    <w:rsid w:val="003F49CF"/>
    <w:rsid w:val="003F4DFA"/>
    <w:rsid w:val="003F5802"/>
    <w:rsid w:val="003F63DF"/>
    <w:rsid w:val="003F640E"/>
    <w:rsid w:val="003F6E43"/>
    <w:rsid w:val="003F6E71"/>
    <w:rsid w:val="003F79E6"/>
    <w:rsid w:val="0040140D"/>
    <w:rsid w:val="00401FC2"/>
    <w:rsid w:val="00402A7A"/>
    <w:rsid w:val="00402F5B"/>
    <w:rsid w:val="00403A5C"/>
    <w:rsid w:val="00403F9C"/>
    <w:rsid w:val="00404D29"/>
    <w:rsid w:val="0040509F"/>
    <w:rsid w:val="0040591C"/>
    <w:rsid w:val="00406D7E"/>
    <w:rsid w:val="00407A35"/>
    <w:rsid w:val="0041085E"/>
    <w:rsid w:val="00411140"/>
    <w:rsid w:val="0041159F"/>
    <w:rsid w:val="004125DB"/>
    <w:rsid w:val="004128E9"/>
    <w:rsid w:val="004142E7"/>
    <w:rsid w:val="00414454"/>
    <w:rsid w:val="004145CE"/>
    <w:rsid w:val="004158AB"/>
    <w:rsid w:val="004166AB"/>
    <w:rsid w:val="00417422"/>
    <w:rsid w:val="004175CA"/>
    <w:rsid w:val="00417F1B"/>
    <w:rsid w:val="00420967"/>
    <w:rsid w:val="00421D26"/>
    <w:rsid w:val="00421E41"/>
    <w:rsid w:val="00421EA1"/>
    <w:rsid w:val="00422140"/>
    <w:rsid w:val="00424294"/>
    <w:rsid w:val="00424DBF"/>
    <w:rsid w:val="00425513"/>
    <w:rsid w:val="00425885"/>
    <w:rsid w:val="00426069"/>
    <w:rsid w:val="004260E1"/>
    <w:rsid w:val="00426260"/>
    <w:rsid w:val="0042671C"/>
    <w:rsid w:val="004277C9"/>
    <w:rsid w:val="0043059C"/>
    <w:rsid w:val="00431F22"/>
    <w:rsid w:val="00431FB0"/>
    <w:rsid w:val="0043213E"/>
    <w:rsid w:val="0043229C"/>
    <w:rsid w:val="0043361D"/>
    <w:rsid w:val="00434B9E"/>
    <w:rsid w:val="00435452"/>
    <w:rsid w:val="00435F98"/>
    <w:rsid w:val="0043685C"/>
    <w:rsid w:val="004379FB"/>
    <w:rsid w:val="00437A2C"/>
    <w:rsid w:val="00437C1D"/>
    <w:rsid w:val="00440781"/>
    <w:rsid w:val="00440C65"/>
    <w:rsid w:val="0044170E"/>
    <w:rsid w:val="00444972"/>
    <w:rsid w:val="00444E08"/>
    <w:rsid w:val="00444FAB"/>
    <w:rsid w:val="00445984"/>
    <w:rsid w:val="0044689A"/>
    <w:rsid w:val="00447AED"/>
    <w:rsid w:val="004516F0"/>
    <w:rsid w:val="004519FB"/>
    <w:rsid w:val="00451ED0"/>
    <w:rsid w:val="0045208F"/>
    <w:rsid w:val="004525D7"/>
    <w:rsid w:val="004528C9"/>
    <w:rsid w:val="00452970"/>
    <w:rsid w:val="004529A4"/>
    <w:rsid w:val="00452A39"/>
    <w:rsid w:val="00452DF3"/>
    <w:rsid w:val="004530DC"/>
    <w:rsid w:val="00453418"/>
    <w:rsid w:val="00453793"/>
    <w:rsid w:val="00453B0B"/>
    <w:rsid w:val="00455235"/>
    <w:rsid w:val="00455326"/>
    <w:rsid w:val="00455814"/>
    <w:rsid w:val="0045600D"/>
    <w:rsid w:val="004561E4"/>
    <w:rsid w:val="00456AF5"/>
    <w:rsid w:val="00457147"/>
    <w:rsid w:val="00457C75"/>
    <w:rsid w:val="004604F5"/>
    <w:rsid w:val="00460729"/>
    <w:rsid w:val="00460788"/>
    <w:rsid w:val="0046090E"/>
    <w:rsid w:val="004614C9"/>
    <w:rsid w:val="00463D78"/>
    <w:rsid w:val="004644AE"/>
    <w:rsid w:val="004649FB"/>
    <w:rsid w:val="00464B5E"/>
    <w:rsid w:val="004669D5"/>
    <w:rsid w:val="00466C2C"/>
    <w:rsid w:val="00467716"/>
    <w:rsid w:val="00467A31"/>
    <w:rsid w:val="00467DD7"/>
    <w:rsid w:val="00467E09"/>
    <w:rsid w:val="004710C0"/>
    <w:rsid w:val="00474F1A"/>
    <w:rsid w:val="00475476"/>
    <w:rsid w:val="004755F2"/>
    <w:rsid w:val="00475B76"/>
    <w:rsid w:val="00475FC6"/>
    <w:rsid w:val="00476328"/>
    <w:rsid w:val="004765D6"/>
    <w:rsid w:val="00477203"/>
    <w:rsid w:val="00477D6A"/>
    <w:rsid w:val="00480112"/>
    <w:rsid w:val="0048169A"/>
    <w:rsid w:val="00482297"/>
    <w:rsid w:val="004836A7"/>
    <w:rsid w:val="00483B75"/>
    <w:rsid w:val="0048415D"/>
    <w:rsid w:val="00484511"/>
    <w:rsid w:val="0048475D"/>
    <w:rsid w:val="00484A85"/>
    <w:rsid w:val="004852E9"/>
    <w:rsid w:val="00485350"/>
    <w:rsid w:val="004877F9"/>
    <w:rsid w:val="004879F6"/>
    <w:rsid w:val="00490EBF"/>
    <w:rsid w:val="00491BBD"/>
    <w:rsid w:val="00492783"/>
    <w:rsid w:val="004932FC"/>
    <w:rsid w:val="0049444F"/>
    <w:rsid w:val="004954DA"/>
    <w:rsid w:val="0049551B"/>
    <w:rsid w:val="004956E4"/>
    <w:rsid w:val="00495A9A"/>
    <w:rsid w:val="00496133"/>
    <w:rsid w:val="00496170"/>
    <w:rsid w:val="0049634D"/>
    <w:rsid w:val="00497FB1"/>
    <w:rsid w:val="00497FDB"/>
    <w:rsid w:val="004A08AE"/>
    <w:rsid w:val="004A256A"/>
    <w:rsid w:val="004A2A2E"/>
    <w:rsid w:val="004A37D0"/>
    <w:rsid w:val="004A46A3"/>
    <w:rsid w:val="004A4C82"/>
    <w:rsid w:val="004A5864"/>
    <w:rsid w:val="004A5BB3"/>
    <w:rsid w:val="004A5BBE"/>
    <w:rsid w:val="004A602D"/>
    <w:rsid w:val="004A616B"/>
    <w:rsid w:val="004A62FF"/>
    <w:rsid w:val="004A7386"/>
    <w:rsid w:val="004A7EE2"/>
    <w:rsid w:val="004A7F99"/>
    <w:rsid w:val="004B014E"/>
    <w:rsid w:val="004B0DA8"/>
    <w:rsid w:val="004B123A"/>
    <w:rsid w:val="004B2779"/>
    <w:rsid w:val="004B28A5"/>
    <w:rsid w:val="004B2F02"/>
    <w:rsid w:val="004B3545"/>
    <w:rsid w:val="004B49C3"/>
    <w:rsid w:val="004B4A1C"/>
    <w:rsid w:val="004B5937"/>
    <w:rsid w:val="004B67D5"/>
    <w:rsid w:val="004B799F"/>
    <w:rsid w:val="004C0114"/>
    <w:rsid w:val="004C0493"/>
    <w:rsid w:val="004C0668"/>
    <w:rsid w:val="004C07F7"/>
    <w:rsid w:val="004C1099"/>
    <w:rsid w:val="004C1A5D"/>
    <w:rsid w:val="004C3BD8"/>
    <w:rsid w:val="004C3BD9"/>
    <w:rsid w:val="004C3FEC"/>
    <w:rsid w:val="004C4563"/>
    <w:rsid w:val="004C4A11"/>
    <w:rsid w:val="004C4EEC"/>
    <w:rsid w:val="004C506D"/>
    <w:rsid w:val="004C56DC"/>
    <w:rsid w:val="004C62C2"/>
    <w:rsid w:val="004C682F"/>
    <w:rsid w:val="004C71B7"/>
    <w:rsid w:val="004D1088"/>
    <w:rsid w:val="004D1448"/>
    <w:rsid w:val="004D3157"/>
    <w:rsid w:val="004D3B7A"/>
    <w:rsid w:val="004D3D02"/>
    <w:rsid w:val="004D41C1"/>
    <w:rsid w:val="004D42C6"/>
    <w:rsid w:val="004D4645"/>
    <w:rsid w:val="004D51EB"/>
    <w:rsid w:val="004D5472"/>
    <w:rsid w:val="004D56FB"/>
    <w:rsid w:val="004D5813"/>
    <w:rsid w:val="004E17F1"/>
    <w:rsid w:val="004E2750"/>
    <w:rsid w:val="004E27E8"/>
    <w:rsid w:val="004E2B5D"/>
    <w:rsid w:val="004E34B1"/>
    <w:rsid w:val="004E37B9"/>
    <w:rsid w:val="004E5019"/>
    <w:rsid w:val="004E5AED"/>
    <w:rsid w:val="004E5F5D"/>
    <w:rsid w:val="004E67ED"/>
    <w:rsid w:val="004E7482"/>
    <w:rsid w:val="004E75BF"/>
    <w:rsid w:val="004E7A46"/>
    <w:rsid w:val="004F0F16"/>
    <w:rsid w:val="004F28EE"/>
    <w:rsid w:val="004F2970"/>
    <w:rsid w:val="004F2F29"/>
    <w:rsid w:val="004F4943"/>
    <w:rsid w:val="004F4E0E"/>
    <w:rsid w:val="004F5F99"/>
    <w:rsid w:val="004F62C6"/>
    <w:rsid w:val="00500207"/>
    <w:rsid w:val="005015A0"/>
    <w:rsid w:val="00501D21"/>
    <w:rsid w:val="005035F3"/>
    <w:rsid w:val="00503C5D"/>
    <w:rsid w:val="005056B9"/>
    <w:rsid w:val="00505DED"/>
    <w:rsid w:val="00506176"/>
    <w:rsid w:val="005061C1"/>
    <w:rsid w:val="00506937"/>
    <w:rsid w:val="00507055"/>
    <w:rsid w:val="00507313"/>
    <w:rsid w:val="0050791A"/>
    <w:rsid w:val="00507DF9"/>
    <w:rsid w:val="00510EEB"/>
    <w:rsid w:val="00512A7D"/>
    <w:rsid w:val="00513345"/>
    <w:rsid w:val="00513B78"/>
    <w:rsid w:val="00513DDA"/>
    <w:rsid w:val="005144CB"/>
    <w:rsid w:val="00514DC5"/>
    <w:rsid w:val="0051553C"/>
    <w:rsid w:val="00515B61"/>
    <w:rsid w:val="00515BFE"/>
    <w:rsid w:val="00515F81"/>
    <w:rsid w:val="00516223"/>
    <w:rsid w:val="00516483"/>
    <w:rsid w:val="005208B8"/>
    <w:rsid w:val="00520A19"/>
    <w:rsid w:val="00520AB4"/>
    <w:rsid w:val="00521995"/>
    <w:rsid w:val="00521D5F"/>
    <w:rsid w:val="00521EB2"/>
    <w:rsid w:val="005234D2"/>
    <w:rsid w:val="00524C4A"/>
    <w:rsid w:val="00524D03"/>
    <w:rsid w:val="00525461"/>
    <w:rsid w:val="00526854"/>
    <w:rsid w:val="00526D34"/>
    <w:rsid w:val="005272A2"/>
    <w:rsid w:val="00530B79"/>
    <w:rsid w:val="00530BB7"/>
    <w:rsid w:val="00531F67"/>
    <w:rsid w:val="0053289C"/>
    <w:rsid w:val="00532B3E"/>
    <w:rsid w:val="0053335E"/>
    <w:rsid w:val="00533B61"/>
    <w:rsid w:val="0053604F"/>
    <w:rsid w:val="0054013D"/>
    <w:rsid w:val="005406CA"/>
    <w:rsid w:val="00540771"/>
    <w:rsid w:val="0054078E"/>
    <w:rsid w:val="00542090"/>
    <w:rsid w:val="00542661"/>
    <w:rsid w:val="00542CDE"/>
    <w:rsid w:val="00543BE2"/>
    <w:rsid w:val="00543BF7"/>
    <w:rsid w:val="00544D8E"/>
    <w:rsid w:val="00544F60"/>
    <w:rsid w:val="0054631C"/>
    <w:rsid w:val="00546F3C"/>
    <w:rsid w:val="005473A2"/>
    <w:rsid w:val="005530DA"/>
    <w:rsid w:val="00553602"/>
    <w:rsid w:val="00555465"/>
    <w:rsid w:val="005556B5"/>
    <w:rsid w:val="00555D22"/>
    <w:rsid w:val="00557B2E"/>
    <w:rsid w:val="00557D99"/>
    <w:rsid w:val="00560712"/>
    <w:rsid w:val="00561E1C"/>
    <w:rsid w:val="0056445A"/>
    <w:rsid w:val="00565643"/>
    <w:rsid w:val="00565FBB"/>
    <w:rsid w:val="00566AE5"/>
    <w:rsid w:val="00566D91"/>
    <w:rsid w:val="00570B20"/>
    <w:rsid w:val="005711E1"/>
    <w:rsid w:val="005719C0"/>
    <w:rsid w:val="0057213E"/>
    <w:rsid w:val="00572729"/>
    <w:rsid w:val="005737F2"/>
    <w:rsid w:val="00573A76"/>
    <w:rsid w:val="005744CD"/>
    <w:rsid w:val="005746AC"/>
    <w:rsid w:val="00575A5B"/>
    <w:rsid w:val="00575BD0"/>
    <w:rsid w:val="005765C3"/>
    <w:rsid w:val="005777AF"/>
    <w:rsid w:val="00577B2B"/>
    <w:rsid w:val="005802A8"/>
    <w:rsid w:val="005804DA"/>
    <w:rsid w:val="00580A77"/>
    <w:rsid w:val="00580BAE"/>
    <w:rsid w:val="00580BCB"/>
    <w:rsid w:val="00580CAE"/>
    <w:rsid w:val="005812EE"/>
    <w:rsid w:val="00581BE8"/>
    <w:rsid w:val="0058207B"/>
    <w:rsid w:val="005825ED"/>
    <w:rsid w:val="00582AE5"/>
    <w:rsid w:val="00582CB7"/>
    <w:rsid w:val="00582E48"/>
    <w:rsid w:val="00583C04"/>
    <w:rsid w:val="0058431A"/>
    <w:rsid w:val="00584BCA"/>
    <w:rsid w:val="00584EC2"/>
    <w:rsid w:val="005852C5"/>
    <w:rsid w:val="00585D2B"/>
    <w:rsid w:val="00586A7E"/>
    <w:rsid w:val="00586BB3"/>
    <w:rsid w:val="00587BB4"/>
    <w:rsid w:val="00587FBF"/>
    <w:rsid w:val="005905CC"/>
    <w:rsid w:val="0059082B"/>
    <w:rsid w:val="00591394"/>
    <w:rsid w:val="00592559"/>
    <w:rsid w:val="00593569"/>
    <w:rsid w:val="00594D23"/>
    <w:rsid w:val="005953D5"/>
    <w:rsid w:val="00595842"/>
    <w:rsid w:val="00595990"/>
    <w:rsid w:val="00596224"/>
    <w:rsid w:val="00596350"/>
    <w:rsid w:val="005963D8"/>
    <w:rsid w:val="005967D0"/>
    <w:rsid w:val="005970DF"/>
    <w:rsid w:val="005978F5"/>
    <w:rsid w:val="00597CCA"/>
    <w:rsid w:val="005A0A60"/>
    <w:rsid w:val="005A1CBF"/>
    <w:rsid w:val="005A1E2F"/>
    <w:rsid w:val="005A1FEA"/>
    <w:rsid w:val="005A241A"/>
    <w:rsid w:val="005A2B8B"/>
    <w:rsid w:val="005A3249"/>
    <w:rsid w:val="005A32A4"/>
    <w:rsid w:val="005A33F9"/>
    <w:rsid w:val="005A34E1"/>
    <w:rsid w:val="005A3CD9"/>
    <w:rsid w:val="005A3F22"/>
    <w:rsid w:val="005A52FB"/>
    <w:rsid w:val="005A57DF"/>
    <w:rsid w:val="005A68C1"/>
    <w:rsid w:val="005A7068"/>
    <w:rsid w:val="005A7A3B"/>
    <w:rsid w:val="005A7EBA"/>
    <w:rsid w:val="005B0779"/>
    <w:rsid w:val="005B08C5"/>
    <w:rsid w:val="005B1DA3"/>
    <w:rsid w:val="005B1FE9"/>
    <w:rsid w:val="005B2E33"/>
    <w:rsid w:val="005B3299"/>
    <w:rsid w:val="005B46B3"/>
    <w:rsid w:val="005B5BEB"/>
    <w:rsid w:val="005B65CB"/>
    <w:rsid w:val="005B67B4"/>
    <w:rsid w:val="005B682F"/>
    <w:rsid w:val="005B7667"/>
    <w:rsid w:val="005B7850"/>
    <w:rsid w:val="005B7906"/>
    <w:rsid w:val="005B7A20"/>
    <w:rsid w:val="005C0214"/>
    <w:rsid w:val="005C049B"/>
    <w:rsid w:val="005C062C"/>
    <w:rsid w:val="005C1ECC"/>
    <w:rsid w:val="005C23EA"/>
    <w:rsid w:val="005C249D"/>
    <w:rsid w:val="005C26B3"/>
    <w:rsid w:val="005C2E8B"/>
    <w:rsid w:val="005C481D"/>
    <w:rsid w:val="005C4EF1"/>
    <w:rsid w:val="005C50A9"/>
    <w:rsid w:val="005C57F3"/>
    <w:rsid w:val="005C59A3"/>
    <w:rsid w:val="005C5EBC"/>
    <w:rsid w:val="005C6969"/>
    <w:rsid w:val="005C6E93"/>
    <w:rsid w:val="005C77F8"/>
    <w:rsid w:val="005D01ED"/>
    <w:rsid w:val="005D1083"/>
    <w:rsid w:val="005D20D6"/>
    <w:rsid w:val="005D2261"/>
    <w:rsid w:val="005D2D29"/>
    <w:rsid w:val="005D30C2"/>
    <w:rsid w:val="005D3C4A"/>
    <w:rsid w:val="005D4BA4"/>
    <w:rsid w:val="005D51F0"/>
    <w:rsid w:val="005D55C3"/>
    <w:rsid w:val="005D55D0"/>
    <w:rsid w:val="005D677E"/>
    <w:rsid w:val="005D6B99"/>
    <w:rsid w:val="005D7068"/>
    <w:rsid w:val="005E009F"/>
    <w:rsid w:val="005E0189"/>
    <w:rsid w:val="005E0CEC"/>
    <w:rsid w:val="005E0EAD"/>
    <w:rsid w:val="005E14D1"/>
    <w:rsid w:val="005E17EF"/>
    <w:rsid w:val="005E1C6D"/>
    <w:rsid w:val="005E1EC4"/>
    <w:rsid w:val="005E2724"/>
    <w:rsid w:val="005E3C0C"/>
    <w:rsid w:val="005E49CD"/>
    <w:rsid w:val="005E4AF5"/>
    <w:rsid w:val="005E4FAA"/>
    <w:rsid w:val="005E5685"/>
    <w:rsid w:val="005E5B1D"/>
    <w:rsid w:val="005E60F1"/>
    <w:rsid w:val="005E639D"/>
    <w:rsid w:val="005E6DCE"/>
    <w:rsid w:val="005F1051"/>
    <w:rsid w:val="005F13F1"/>
    <w:rsid w:val="005F1887"/>
    <w:rsid w:val="005F22B3"/>
    <w:rsid w:val="005F2F16"/>
    <w:rsid w:val="005F3448"/>
    <w:rsid w:val="005F34C6"/>
    <w:rsid w:val="005F357A"/>
    <w:rsid w:val="005F3618"/>
    <w:rsid w:val="005F3845"/>
    <w:rsid w:val="005F3D28"/>
    <w:rsid w:val="005F5239"/>
    <w:rsid w:val="005F52B2"/>
    <w:rsid w:val="005F63A3"/>
    <w:rsid w:val="005F68A1"/>
    <w:rsid w:val="005F74D4"/>
    <w:rsid w:val="005F7C9D"/>
    <w:rsid w:val="00600192"/>
    <w:rsid w:val="00600F8C"/>
    <w:rsid w:val="0060357B"/>
    <w:rsid w:val="0060565A"/>
    <w:rsid w:val="0060623F"/>
    <w:rsid w:val="0060657A"/>
    <w:rsid w:val="006069E3"/>
    <w:rsid w:val="00606FC6"/>
    <w:rsid w:val="006074F6"/>
    <w:rsid w:val="00607FDB"/>
    <w:rsid w:val="0061034D"/>
    <w:rsid w:val="006113A3"/>
    <w:rsid w:val="00611C88"/>
    <w:rsid w:val="00611D92"/>
    <w:rsid w:val="006133A0"/>
    <w:rsid w:val="006135EF"/>
    <w:rsid w:val="006141A0"/>
    <w:rsid w:val="00614787"/>
    <w:rsid w:val="006152AF"/>
    <w:rsid w:val="006153B8"/>
    <w:rsid w:val="00615C84"/>
    <w:rsid w:val="00616715"/>
    <w:rsid w:val="006168B9"/>
    <w:rsid w:val="006168C9"/>
    <w:rsid w:val="006170D7"/>
    <w:rsid w:val="0062002F"/>
    <w:rsid w:val="00622767"/>
    <w:rsid w:val="0062379D"/>
    <w:rsid w:val="0062475A"/>
    <w:rsid w:val="00625337"/>
    <w:rsid w:val="00625960"/>
    <w:rsid w:val="00626D00"/>
    <w:rsid w:val="006271DF"/>
    <w:rsid w:val="006275AA"/>
    <w:rsid w:val="0062778D"/>
    <w:rsid w:val="00627CE0"/>
    <w:rsid w:val="00630E68"/>
    <w:rsid w:val="00630E86"/>
    <w:rsid w:val="00631162"/>
    <w:rsid w:val="0063131B"/>
    <w:rsid w:val="0063171D"/>
    <w:rsid w:val="006319F9"/>
    <w:rsid w:val="0063274D"/>
    <w:rsid w:val="00633814"/>
    <w:rsid w:val="006354E4"/>
    <w:rsid w:val="0063563D"/>
    <w:rsid w:val="00635CBE"/>
    <w:rsid w:val="006363B5"/>
    <w:rsid w:val="00636683"/>
    <w:rsid w:val="006366B9"/>
    <w:rsid w:val="00636754"/>
    <w:rsid w:val="00640CFC"/>
    <w:rsid w:val="00641157"/>
    <w:rsid w:val="006416BE"/>
    <w:rsid w:val="00641A80"/>
    <w:rsid w:val="00641C37"/>
    <w:rsid w:val="00642467"/>
    <w:rsid w:val="006438DE"/>
    <w:rsid w:val="0064479A"/>
    <w:rsid w:val="00645761"/>
    <w:rsid w:val="00645F18"/>
    <w:rsid w:val="0064735F"/>
    <w:rsid w:val="006476AA"/>
    <w:rsid w:val="00650082"/>
    <w:rsid w:val="006502C8"/>
    <w:rsid w:val="00650397"/>
    <w:rsid w:val="006506CF"/>
    <w:rsid w:val="00650EAB"/>
    <w:rsid w:val="00651E81"/>
    <w:rsid w:val="00652124"/>
    <w:rsid w:val="00652402"/>
    <w:rsid w:val="00653284"/>
    <w:rsid w:val="00654456"/>
    <w:rsid w:val="00654CE2"/>
    <w:rsid w:val="00654FC8"/>
    <w:rsid w:val="006551C5"/>
    <w:rsid w:val="00655CB7"/>
    <w:rsid w:val="00656715"/>
    <w:rsid w:val="0065672B"/>
    <w:rsid w:val="006579BF"/>
    <w:rsid w:val="00657C3A"/>
    <w:rsid w:val="00657E6A"/>
    <w:rsid w:val="00660303"/>
    <w:rsid w:val="00660914"/>
    <w:rsid w:val="00661A41"/>
    <w:rsid w:val="00661AA7"/>
    <w:rsid w:val="006621C1"/>
    <w:rsid w:val="00662572"/>
    <w:rsid w:val="00663642"/>
    <w:rsid w:val="006653C0"/>
    <w:rsid w:val="00666812"/>
    <w:rsid w:val="0066739D"/>
    <w:rsid w:val="00670F45"/>
    <w:rsid w:val="00674B6D"/>
    <w:rsid w:val="00674B73"/>
    <w:rsid w:val="00674C9C"/>
    <w:rsid w:val="00674FB7"/>
    <w:rsid w:val="0067659C"/>
    <w:rsid w:val="006768C1"/>
    <w:rsid w:val="00677510"/>
    <w:rsid w:val="0068092E"/>
    <w:rsid w:val="00680D04"/>
    <w:rsid w:val="00681304"/>
    <w:rsid w:val="006814B8"/>
    <w:rsid w:val="00681C65"/>
    <w:rsid w:val="006824F4"/>
    <w:rsid w:val="0068258B"/>
    <w:rsid w:val="006829EC"/>
    <w:rsid w:val="006838C3"/>
    <w:rsid w:val="00683C25"/>
    <w:rsid w:val="00683C26"/>
    <w:rsid w:val="006842B4"/>
    <w:rsid w:val="00684473"/>
    <w:rsid w:val="00684476"/>
    <w:rsid w:val="006848AA"/>
    <w:rsid w:val="006859B9"/>
    <w:rsid w:val="0068687B"/>
    <w:rsid w:val="00686BCE"/>
    <w:rsid w:val="006875C8"/>
    <w:rsid w:val="00687938"/>
    <w:rsid w:val="00687CAA"/>
    <w:rsid w:val="00687CD6"/>
    <w:rsid w:val="00687FBF"/>
    <w:rsid w:val="006908D6"/>
    <w:rsid w:val="00690E1A"/>
    <w:rsid w:val="00691EF0"/>
    <w:rsid w:val="0069232A"/>
    <w:rsid w:val="00692E40"/>
    <w:rsid w:val="00693742"/>
    <w:rsid w:val="00693B2D"/>
    <w:rsid w:val="00693CEB"/>
    <w:rsid w:val="0069443D"/>
    <w:rsid w:val="00694480"/>
    <w:rsid w:val="00695E1C"/>
    <w:rsid w:val="006961E4"/>
    <w:rsid w:val="0069622E"/>
    <w:rsid w:val="00696258"/>
    <w:rsid w:val="00696662"/>
    <w:rsid w:val="00696BA9"/>
    <w:rsid w:val="006970B1"/>
    <w:rsid w:val="00697843"/>
    <w:rsid w:val="00697F3F"/>
    <w:rsid w:val="006A0289"/>
    <w:rsid w:val="006A0451"/>
    <w:rsid w:val="006A05A3"/>
    <w:rsid w:val="006A0C8B"/>
    <w:rsid w:val="006A10CE"/>
    <w:rsid w:val="006A1342"/>
    <w:rsid w:val="006A2212"/>
    <w:rsid w:val="006A2657"/>
    <w:rsid w:val="006A30D4"/>
    <w:rsid w:val="006A3D51"/>
    <w:rsid w:val="006A3DFD"/>
    <w:rsid w:val="006A438E"/>
    <w:rsid w:val="006A4A61"/>
    <w:rsid w:val="006A55C7"/>
    <w:rsid w:val="006A57E2"/>
    <w:rsid w:val="006A5F9D"/>
    <w:rsid w:val="006A6868"/>
    <w:rsid w:val="006A7228"/>
    <w:rsid w:val="006B00F6"/>
    <w:rsid w:val="006B14E9"/>
    <w:rsid w:val="006B18D1"/>
    <w:rsid w:val="006B28F3"/>
    <w:rsid w:val="006B4509"/>
    <w:rsid w:val="006B49AB"/>
    <w:rsid w:val="006B53E4"/>
    <w:rsid w:val="006B7A11"/>
    <w:rsid w:val="006C1672"/>
    <w:rsid w:val="006C1F80"/>
    <w:rsid w:val="006C2314"/>
    <w:rsid w:val="006C2B4E"/>
    <w:rsid w:val="006C2C69"/>
    <w:rsid w:val="006C355A"/>
    <w:rsid w:val="006C37F3"/>
    <w:rsid w:val="006C3D7E"/>
    <w:rsid w:val="006C3EEB"/>
    <w:rsid w:val="006C3FC8"/>
    <w:rsid w:val="006C55D6"/>
    <w:rsid w:val="006C620D"/>
    <w:rsid w:val="006C637E"/>
    <w:rsid w:val="006C7F82"/>
    <w:rsid w:val="006D02D3"/>
    <w:rsid w:val="006D0C89"/>
    <w:rsid w:val="006D117C"/>
    <w:rsid w:val="006D1E28"/>
    <w:rsid w:val="006D260B"/>
    <w:rsid w:val="006D286F"/>
    <w:rsid w:val="006D3C46"/>
    <w:rsid w:val="006D4082"/>
    <w:rsid w:val="006D40F4"/>
    <w:rsid w:val="006D467E"/>
    <w:rsid w:val="006D5ACB"/>
    <w:rsid w:val="006D5B0F"/>
    <w:rsid w:val="006D5C36"/>
    <w:rsid w:val="006D5EAA"/>
    <w:rsid w:val="006D5F9D"/>
    <w:rsid w:val="006D5FCD"/>
    <w:rsid w:val="006D682F"/>
    <w:rsid w:val="006D7308"/>
    <w:rsid w:val="006D74A5"/>
    <w:rsid w:val="006D794D"/>
    <w:rsid w:val="006E034D"/>
    <w:rsid w:val="006E09C1"/>
    <w:rsid w:val="006E1EC2"/>
    <w:rsid w:val="006E1EFC"/>
    <w:rsid w:val="006E2100"/>
    <w:rsid w:val="006E26D2"/>
    <w:rsid w:val="006E2911"/>
    <w:rsid w:val="006E37A1"/>
    <w:rsid w:val="006E396C"/>
    <w:rsid w:val="006E396D"/>
    <w:rsid w:val="006E3E82"/>
    <w:rsid w:val="006E3FBA"/>
    <w:rsid w:val="006E41BC"/>
    <w:rsid w:val="006E503F"/>
    <w:rsid w:val="006E5106"/>
    <w:rsid w:val="006E5218"/>
    <w:rsid w:val="006E61DB"/>
    <w:rsid w:val="006E6406"/>
    <w:rsid w:val="006E6A45"/>
    <w:rsid w:val="006E6A93"/>
    <w:rsid w:val="006F0213"/>
    <w:rsid w:val="006F09FA"/>
    <w:rsid w:val="006F219D"/>
    <w:rsid w:val="006F2355"/>
    <w:rsid w:val="006F2570"/>
    <w:rsid w:val="006F2CE9"/>
    <w:rsid w:val="006F2E30"/>
    <w:rsid w:val="006F3845"/>
    <w:rsid w:val="006F38E4"/>
    <w:rsid w:val="006F3B51"/>
    <w:rsid w:val="006F410B"/>
    <w:rsid w:val="006F43A9"/>
    <w:rsid w:val="006F4537"/>
    <w:rsid w:val="006F6FB9"/>
    <w:rsid w:val="006F7441"/>
    <w:rsid w:val="006F7C7D"/>
    <w:rsid w:val="00700D4A"/>
    <w:rsid w:val="00700E6E"/>
    <w:rsid w:val="007014C7"/>
    <w:rsid w:val="00702059"/>
    <w:rsid w:val="00702698"/>
    <w:rsid w:val="007026D5"/>
    <w:rsid w:val="00702800"/>
    <w:rsid w:val="007036A0"/>
    <w:rsid w:val="00703AD1"/>
    <w:rsid w:val="00703CAA"/>
    <w:rsid w:val="00703DCC"/>
    <w:rsid w:val="00704780"/>
    <w:rsid w:val="007048D1"/>
    <w:rsid w:val="007060B7"/>
    <w:rsid w:val="00706532"/>
    <w:rsid w:val="0070678A"/>
    <w:rsid w:val="00706840"/>
    <w:rsid w:val="0070702E"/>
    <w:rsid w:val="007073E5"/>
    <w:rsid w:val="0070780A"/>
    <w:rsid w:val="007101B3"/>
    <w:rsid w:val="00710242"/>
    <w:rsid w:val="00710F92"/>
    <w:rsid w:val="007115C8"/>
    <w:rsid w:val="00711724"/>
    <w:rsid w:val="0071187B"/>
    <w:rsid w:val="00712ECA"/>
    <w:rsid w:val="00713871"/>
    <w:rsid w:val="0071433D"/>
    <w:rsid w:val="00714410"/>
    <w:rsid w:val="00714D48"/>
    <w:rsid w:val="00714F25"/>
    <w:rsid w:val="00715C7E"/>
    <w:rsid w:val="00716DB9"/>
    <w:rsid w:val="00717136"/>
    <w:rsid w:val="0071740B"/>
    <w:rsid w:val="00720F8C"/>
    <w:rsid w:val="007216E5"/>
    <w:rsid w:val="00721C75"/>
    <w:rsid w:val="00722282"/>
    <w:rsid w:val="00722CC5"/>
    <w:rsid w:val="007250E1"/>
    <w:rsid w:val="00725DA3"/>
    <w:rsid w:val="007260D2"/>
    <w:rsid w:val="00726B90"/>
    <w:rsid w:val="00726DF5"/>
    <w:rsid w:val="00731A6F"/>
    <w:rsid w:val="00731CA7"/>
    <w:rsid w:val="00733219"/>
    <w:rsid w:val="0073415C"/>
    <w:rsid w:val="0073475A"/>
    <w:rsid w:val="00734A23"/>
    <w:rsid w:val="00736329"/>
    <w:rsid w:val="0073714F"/>
    <w:rsid w:val="007404FA"/>
    <w:rsid w:val="007428F7"/>
    <w:rsid w:val="00742F48"/>
    <w:rsid w:val="00743472"/>
    <w:rsid w:val="00743D83"/>
    <w:rsid w:val="00744923"/>
    <w:rsid w:val="00744E0C"/>
    <w:rsid w:val="00745A49"/>
    <w:rsid w:val="007461A4"/>
    <w:rsid w:val="00746F53"/>
    <w:rsid w:val="0074773A"/>
    <w:rsid w:val="00747AE0"/>
    <w:rsid w:val="00750864"/>
    <w:rsid w:val="00751327"/>
    <w:rsid w:val="00751F04"/>
    <w:rsid w:val="0075248D"/>
    <w:rsid w:val="00752870"/>
    <w:rsid w:val="00753009"/>
    <w:rsid w:val="00753CBF"/>
    <w:rsid w:val="00753FE4"/>
    <w:rsid w:val="007543D5"/>
    <w:rsid w:val="00755461"/>
    <w:rsid w:val="00755AAE"/>
    <w:rsid w:val="00756384"/>
    <w:rsid w:val="007570B5"/>
    <w:rsid w:val="0075721F"/>
    <w:rsid w:val="007600A2"/>
    <w:rsid w:val="007601A2"/>
    <w:rsid w:val="007601F8"/>
    <w:rsid w:val="00760822"/>
    <w:rsid w:val="00760A89"/>
    <w:rsid w:val="00760BB0"/>
    <w:rsid w:val="00760CB0"/>
    <w:rsid w:val="007613B2"/>
    <w:rsid w:val="007618AE"/>
    <w:rsid w:val="00761B8A"/>
    <w:rsid w:val="00761B98"/>
    <w:rsid w:val="007620FC"/>
    <w:rsid w:val="00762EB1"/>
    <w:rsid w:val="00763B39"/>
    <w:rsid w:val="0076503B"/>
    <w:rsid w:val="00765339"/>
    <w:rsid w:val="0076572E"/>
    <w:rsid w:val="00766570"/>
    <w:rsid w:val="0076722C"/>
    <w:rsid w:val="00771456"/>
    <w:rsid w:val="00771D08"/>
    <w:rsid w:val="00771F9B"/>
    <w:rsid w:val="00772232"/>
    <w:rsid w:val="00772FDF"/>
    <w:rsid w:val="007747D2"/>
    <w:rsid w:val="00774A7A"/>
    <w:rsid w:val="00775076"/>
    <w:rsid w:val="0077571E"/>
    <w:rsid w:val="0077677D"/>
    <w:rsid w:val="00776F3A"/>
    <w:rsid w:val="00776F54"/>
    <w:rsid w:val="00777094"/>
    <w:rsid w:val="00777FCE"/>
    <w:rsid w:val="00780EAC"/>
    <w:rsid w:val="00781223"/>
    <w:rsid w:val="00781A1E"/>
    <w:rsid w:val="007827C7"/>
    <w:rsid w:val="0078296B"/>
    <w:rsid w:val="007832BB"/>
    <w:rsid w:val="007832EC"/>
    <w:rsid w:val="0078469B"/>
    <w:rsid w:val="00784CA7"/>
    <w:rsid w:val="00786775"/>
    <w:rsid w:val="00786825"/>
    <w:rsid w:val="0078693B"/>
    <w:rsid w:val="0078717E"/>
    <w:rsid w:val="007872BE"/>
    <w:rsid w:val="0078753B"/>
    <w:rsid w:val="00787A47"/>
    <w:rsid w:val="00790D2E"/>
    <w:rsid w:val="00790F9B"/>
    <w:rsid w:val="00790FCF"/>
    <w:rsid w:val="007912DB"/>
    <w:rsid w:val="007913B6"/>
    <w:rsid w:val="007913BF"/>
    <w:rsid w:val="00791A32"/>
    <w:rsid w:val="00791C9B"/>
    <w:rsid w:val="0079220F"/>
    <w:rsid w:val="007926D5"/>
    <w:rsid w:val="00792736"/>
    <w:rsid w:val="007927DB"/>
    <w:rsid w:val="00792A5C"/>
    <w:rsid w:val="00793A6D"/>
    <w:rsid w:val="00793CC0"/>
    <w:rsid w:val="00794BDF"/>
    <w:rsid w:val="007966BD"/>
    <w:rsid w:val="00796F10"/>
    <w:rsid w:val="00797ACE"/>
    <w:rsid w:val="00797B1A"/>
    <w:rsid w:val="007A06AC"/>
    <w:rsid w:val="007A07C5"/>
    <w:rsid w:val="007A0E67"/>
    <w:rsid w:val="007A0F1B"/>
    <w:rsid w:val="007A1CC3"/>
    <w:rsid w:val="007A283C"/>
    <w:rsid w:val="007A2DF4"/>
    <w:rsid w:val="007A35C4"/>
    <w:rsid w:val="007A42DF"/>
    <w:rsid w:val="007A4547"/>
    <w:rsid w:val="007A5054"/>
    <w:rsid w:val="007A51DD"/>
    <w:rsid w:val="007A62E5"/>
    <w:rsid w:val="007A7166"/>
    <w:rsid w:val="007A78EB"/>
    <w:rsid w:val="007B06D6"/>
    <w:rsid w:val="007B07D0"/>
    <w:rsid w:val="007B0A22"/>
    <w:rsid w:val="007B0D71"/>
    <w:rsid w:val="007B0F5F"/>
    <w:rsid w:val="007B11FC"/>
    <w:rsid w:val="007B1C8D"/>
    <w:rsid w:val="007B1D2B"/>
    <w:rsid w:val="007B216D"/>
    <w:rsid w:val="007B3E78"/>
    <w:rsid w:val="007B52F6"/>
    <w:rsid w:val="007B5D34"/>
    <w:rsid w:val="007B62C3"/>
    <w:rsid w:val="007B7E4E"/>
    <w:rsid w:val="007C0246"/>
    <w:rsid w:val="007C1332"/>
    <w:rsid w:val="007C19A1"/>
    <w:rsid w:val="007C3743"/>
    <w:rsid w:val="007C422A"/>
    <w:rsid w:val="007C4394"/>
    <w:rsid w:val="007C4D36"/>
    <w:rsid w:val="007C56C0"/>
    <w:rsid w:val="007C640E"/>
    <w:rsid w:val="007C7171"/>
    <w:rsid w:val="007D1360"/>
    <w:rsid w:val="007D1855"/>
    <w:rsid w:val="007D2DD1"/>
    <w:rsid w:val="007D3386"/>
    <w:rsid w:val="007D4B5C"/>
    <w:rsid w:val="007D4CBB"/>
    <w:rsid w:val="007D4D2D"/>
    <w:rsid w:val="007D5DD6"/>
    <w:rsid w:val="007D611E"/>
    <w:rsid w:val="007D790E"/>
    <w:rsid w:val="007E03B6"/>
    <w:rsid w:val="007E03FB"/>
    <w:rsid w:val="007E0834"/>
    <w:rsid w:val="007E0A7D"/>
    <w:rsid w:val="007E1285"/>
    <w:rsid w:val="007E12AC"/>
    <w:rsid w:val="007E1991"/>
    <w:rsid w:val="007E1BA6"/>
    <w:rsid w:val="007E1D35"/>
    <w:rsid w:val="007E332A"/>
    <w:rsid w:val="007E369F"/>
    <w:rsid w:val="007E36E4"/>
    <w:rsid w:val="007E405E"/>
    <w:rsid w:val="007E4159"/>
    <w:rsid w:val="007E41E2"/>
    <w:rsid w:val="007E4735"/>
    <w:rsid w:val="007E4BB4"/>
    <w:rsid w:val="007E4CC6"/>
    <w:rsid w:val="007E556C"/>
    <w:rsid w:val="007E64D9"/>
    <w:rsid w:val="007E678C"/>
    <w:rsid w:val="007E6E9B"/>
    <w:rsid w:val="007E6F8C"/>
    <w:rsid w:val="007E709F"/>
    <w:rsid w:val="007E7344"/>
    <w:rsid w:val="007F0332"/>
    <w:rsid w:val="007F0726"/>
    <w:rsid w:val="007F09D0"/>
    <w:rsid w:val="007F09D5"/>
    <w:rsid w:val="007F0C8F"/>
    <w:rsid w:val="007F1155"/>
    <w:rsid w:val="007F1193"/>
    <w:rsid w:val="007F12E4"/>
    <w:rsid w:val="007F1EFE"/>
    <w:rsid w:val="007F1F33"/>
    <w:rsid w:val="007F30C8"/>
    <w:rsid w:val="007F3675"/>
    <w:rsid w:val="007F39E3"/>
    <w:rsid w:val="007F3A43"/>
    <w:rsid w:val="007F3B44"/>
    <w:rsid w:val="007F44F0"/>
    <w:rsid w:val="007F4F85"/>
    <w:rsid w:val="007F5E6A"/>
    <w:rsid w:val="007F64DE"/>
    <w:rsid w:val="007F662F"/>
    <w:rsid w:val="007F6736"/>
    <w:rsid w:val="007F7069"/>
    <w:rsid w:val="007F773C"/>
    <w:rsid w:val="0080125E"/>
    <w:rsid w:val="00802397"/>
    <w:rsid w:val="00802499"/>
    <w:rsid w:val="00803AB3"/>
    <w:rsid w:val="00803E22"/>
    <w:rsid w:val="00803E6A"/>
    <w:rsid w:val="0080470A"/>
    <w:rsid w:val="00804D72"/>
    <w:rsid w:val="008057E8"/>
    <w:rsid w:val="00805DA9"/>
    <w:rsid w:val="00805FCE"/>
    <w:rsid w:val="00805FDA"/>
    <w:rsid w:val="0080635D"/>
    <w:rsid w:val="00807BB1"/>
    <w:rsid w:val="00807F74"/>
    <w:rsid w:val="00810422"/>
    <w:rsid w:val="008109BA"/>
    <w:rsid w:val="008109EC"/>
    <w:rsid w:val="00810CD1"/>
    <w:rsid w:val="008111C0"/>
    <w:rsid w:val="0081273C"/>
    <w:rsid w:val="00812D3E"/>
    <w:rsid w:val="00812FD0"/>
    <w:rsid w:val="00813C58"/>
    <w:rsid w:val="00814CCC"/>
    <w:rsid w:val="00814D9F"/>
    <w:rsid w:val="008154F9"/>
    <w:rsid w:val="008155CC"/>
    <w:rsid w:val="00815AB0"/>
    <w:rsid w:val="00815C82"/>
    <w:rsid w:val="0081635B"/>
    <w:rsid w:val="008171EA"/>
    <w:rsid w:val="00820804"/>
    <w:rsid w:val="00821258"/>
    <w:rsid w:val="008212FB"/>
    <w:rsid w:val="00821962"/>
    <w:rsid w:val="00821EBD"/>
    <w:rsid w:val="00822135"/>
    <w:rsid w:val="0082213B"/>
    <w:rsid w:val="008225EC"/>
    <w:rsid w:val="00822604"/>
    <w:rsid w:val="00822CAE"/>
    <w:rsid w:val="0082350A"/>
    <w:rsid w:val="008238D6"/>
    <w:rsid w:val="00823B71"/>
    <w:rsid w:val="00823B8F"/>
    <w:rsid w:val="00824355"/>
    <w:rsid w:val="00824CAB"/>
    <w:rsid w:val="0082535D"/>
    <w:rsid w:val="00825431"/>
    <w:rsid w:val="00825FDE"/>
    <w:rsid w:val="00826CF1"/>
    <w:rsid w:val="008274AD"/>
    <w:rsid w:val="008274FE"/>
    <w:rsid w:val="008276F1"/>
    <w:rsid w:val="00827F49"/>
    <w:rsid w:val="008307BC"/>
    <w:rsid w:val="00830EC6"/>
    <w:rsid w:val="00832950"/>
    <w:rsid w:val="008339ED"/>
    <w:rsid w:val="00834BB6"/>
    <w:rsid w:val="008358E0"/>
    <w:rsid w:val="00835B44"/>
    <w:rsid w:val="0083793E"/>
    <w:rsid w:val="00840171"/>
    <w:rsid w:val="008403F1"/>
    <w:rsid w:val="008403FB"/>
    <w:rsid w:val="008414E7"/>
    <w:rsid w:val="00841A0E"/>
    <w:rsid w:val="00843115"/>
    <w:rsid w:val="0084381F"/>
    <w:rsid w:val="008438E7"/>
    <w:rsid w:val="00843AEF"/>
    <w:rsid w:val="0084417C"/>
    <w:rsid w:val="00844AF4"/>
    <w:rsid w:val="008466E6"/>
    <w:rsid w:val="00846891"/>
    <w:rsid w:val="00846CDD"/>
    <w:rsid w:val="00847186"/>
    <w:rsid w:val="008476FD"/>
    <w:rsid w:val="008478CC"/>
    <w:rsid w:val="00847B7D"/>
    <w:rsid w:val="00850644"/>
    <w:rsid w:val="008519BE"/>
    <w:rsid w:val="008523D9"/>
    <w:rsid w:val="0085263D"/>
    <w:rsid w:val="008530B9"/>
    <w:rsid w:val="00853F27"/>
    <w:rsid w:val="0085406F"/>
    <w:rsid w:val="008547D1"/>
    <w:rsid w:val="008555B3"/>
    <w:rsid w:val="00857573"/>
    <w:rsid w:val="00857E2D"/>
    <w:rsid w:val="008613E5"/>
    <w:rsid w:val="008645DB"/>
    <w:rsid w:val="00864A58"/>
    <w:rsid w:val="00865662"/>
    <w:rsid w:val="00865861"/>
    <w:rsid w:val="00865A7D"/>
    <w:rsid w:val="00865C95"/>
    <w:rsid w:val="00865EB0"/>
    <w:rsid w:val="00866351"/>
    <w:rsid w:val="00867BAF"/>
    <w:rsid w:val="00867FE8"/>
    <w:rsid w:val="0087004A"/>
    <w:rsid w:val="008707C5"/>
    <w:rsid w:val="008715A3"/>
    <w:rsid w:val="00872D72"/>
    <w:rsid w:val="0087481A"/>
    <w:rsid w:val="00874F09"/>
    <w:rsid w:val="0087552E"/>
    <w:rsid w:val="00875C33"/>
    <w:rsid w:val="00876521"/>
    <w:rsid w:val="0087696E"/>
    <w:rsid w:val="00876F9D"/>
    <w:rsid w:val="0087783D"/>
    <w:rsid w:val="00880281"/>
    <w:rsid w:val="00881F00"/>
    <w:rsid w:val="008820C0"/>
    <w:rsid w:val="00882714"/>
    <w:rsid w:val="00882C50"/>
    <w:rsid w:val="00882C5D"/>
    <w:rsid w:val="00883C43"/>
    <w:rsid w:val="00883DD4"/>
    <w:rsid w:val="0088471E"/>
    <w:rsid w:val="0088578C"/>
    <w:rsid w:val="008857E1"/>
    <w:rsid w:val="00886234"/>
    <w:rsid w:val="0088692C"/>
    <w:rsid w:val="00886D07"/>
    <w:rsid w:val="0089005F"/>
    <w:rsid w:val="008903C0"/>
    <w:rsid w:val="0089048C"/>
    <w:rsid w:val="00890C90"/>
    <w:rsid w:val="00891BB8"/>
    <w:rsid w:val="00892056"/>
    <w:rsid w:val="008925FD"/>
    <w:rsid w:val="008927C0"/>
    <w:rsid w:val="00892B59"/>
    <w:rsid w:val="008946F5"/>
    <w:rsid w:val="00894A07"/>
    <w:rsid w:val="008964E5"/>
    <w:rsid w:val="00897003"/>
    <w:rsid w:val="00897075"/>
    <w:rsid w:val="008978CC"/>
    <w:rsid w:val="0089797D"/>
    <w:rsid w:val="00897E69"/>
    <w:rsid w:val="008A0184"/>
    <w:rsid w:val="008A0A25"/>
    <w:rsid w:val="008A0C21"/>
    <w:rsid w:val="008A0F7B"/>
    <w:rsid w:val="008A1A5B"/>
    <w:rsid w:val="008A2B44"/>
    <w:rsid w:val="008A3DDA"/>
    <w:rsid w:val="008A41EC"/>
    <w:rsid w:val="008A4CB0"/>
    <w:rsid w:val="008A4E43"/>
    <w:rsid w:val="008A4F23"/>
    <w:rsid w:val="008A5B30"/>
    <w:rsid w:val="008A5D5B"/>
    <w:rsid w:val="008A6957"/>
    <w:rsid w:val="008A6E28"/>
    <w:rsid w:val="008A7872"/>
    <w:rsid w:val="008B0659"/>
    <w:rsid w:val="008B095F"/>
    <w:rsid w:val="008B1BF8"/>
    <w:rsid w:val="008B3521"/>
    <w:rsid w:val="008B377E"/>
    <w:rsid w:val="008B414F"/>
    <w:rsid w:val="008B48FD"/>
    <w:rsid w:val="008B5639"/>
    <w:rsid w:val="008B5A35"/>
    <w:rsid w:val="008B63D0"/>
    <w:rsid w:val="008B69A5"/>
    <w:rsid w:val="008B6F11"/>
    <w:rsid w:val="008B6F25"/>
    <w:rsid w:val="008B756D"/>
    <w:rsid w:val="008B79BE"/>
    <w:rsid w:val="008B7E63"/>
    <w:rsid w:val="008C118B"/>
    <w:rsid w:val="008C1F5E"/>
    <w:rsid w:val="008C2397"/>
    <w:rsid w:val="008C25CD"/>
    <w:rsid w:val="008C2DC4"/>
    <w:rsid w:val="008C3CE2"/>
    <w:rsid w:val="008C43D7"/>
    <w:rsid w:val="008C5C47"/>
    <w:rsid w:val="008C6923"/>
    <w:rsid w:val="008C7203"/>
    <w:rsid w:val="008D026E"/>
    <w:rsid w:val="008D0421"/>
    <w:rsid w:val="008D069C"/>
    <w:rsid w:val="008D0D7D"/>
    <w:rsid w:val="008D11C8"/>
    <w:rsid w:val="008D202B"/>
    <w:rsid w:val="008D2214"/>
    <w:rsid w:val="008D2744"/>
    <w:rsid w:val="008D2ECB"/>
    <w:rsid w:val="008D30DB"/>
    <w:rsid w:val="008D3120"/>
    <w:rsid w:val="008D3312"/>
    <w:rsid w:val="008D4103"/>
    <w:rsid w:val="008D500E"/>
    <w:rsid w:val="008D6026"/>
    <w:rsid w:val="008D61BE"/>
    <w:rsid w:val="008D6F0F"/>
    <w:rsid w:val="008D7BC5"/>
    <w:rsid w:val="008D7CA5"/>
    <w:rsid w:val="008E0947"/>
    <w:rsid w:val="008E0E4A"/>
    <w:rsid w:val="008E2ED5"/>
    <w:rsid w:val="008E3BCB"/>
    <w:rsid w:val="008E5101"/>
    <w:rsid w:val="008E5643"/>
    <w:rsid w:val="008E56C2"/>
    <w:rsid w:val="008E56FE"/>
    <w:rsid w:val="008E5B08"/>
    <w:rsid w:val="008E6D15"/>
    <w:rsid w:val="008F0FA2"/>
    <w:rsid w:val="008F1701"/>
    <w:rsid w:val="008F313F"/>
    <w:rsid w:val="008F3623"/>
    <w:rsid w:val="008F4327"/>
    <w:rsid w:val="008F4563"/>
    <w:rsid w:val="008F5070"/>
    <w:rsid w:val="008F525A"/>
    <w:rsid w:val="008F5548"/>
    <w:rsid w:val="008F6D74"/>
    <w:rsid w:val="008F77C9"/>
    <w:rsid w:val="008F7A5E"/>
    <w:rsid w:val="00900E9E"/>
    <w:rsid w:val="009012EE"/>
    <w:rsid w:val="00901525"/>
    <w:rsid w:val="00901FD6"/>
    <w:rsid w:val="009021DE"/>
    <w:rsid w:val="009022A9"/>
    <w:rsid w:val="009035CE"/>
    <w:rsid w:val="00903EEA"/>
    <w:rsid w:val="00903F3F"/>
    <w:rsid w:val="00903F77"/>
    <w:rsid w:val="00904763"/>
    <w:rsid w:val="00905F48"/>
    <w:rsid w:val="009062FE"/>
    <w:rsid w:val="00906352"/>
    <w:rsid w:val="00906504"/>
    <w:rsid w:val="00906624"/>
    <w:rsid w:val="00906E57"/>
    <w:rsid w:val="009077B6"/>
    <w:rsid w:val="009077BB"/>
    <w:rsid w:val="009077F5"/>
    <w:rsid w:val="00910C5F"/>
    <w:rsid w:val="00911210"/>
    <w:rsid w:val="009129DB"/>
    <w:rsid w:val="00912A5D"/>
    <w:rsid w:val="00913415"/>
    <w:rsid w:val="0091345B"/>
    <w:rsid w:val="00913661"/>
    <w:rsid w:val="00913C31"/>
    <w:rsid w:val="00913F08"/>
    <w:rsid w:val="00914AA2"/>
    <w:rsid w:val="00914D95"/>
    <w:rsid w:val="009158F3"/>
    <w:rsid w:val="00915AEC"/>
    <w:rsid w:val="009166EB"/>
    <w:rsid w:val="00916C83"/>
    <w:rsid w:val="009170D9"/>
    <w:rsid w:val="0091792C"/>
    <w:rsid w:val="0092018A"/>
    <w:rsid w:val="00921416"/>
    <w:rsid w:val="00921FA1"/>
    <w:rsid w:val="009220FA"/>
    <w:rsid w:val="00922807"/>
    <w:rsid w:val="009239AE"/>
    <w:rsid w:val="00923D2B"/>
    <w:rsid w:val="00923E5D"/>
    <w:rsid w:val="009247CB"/>
    <w:rsid w:val="00924BF5"/>
    <w:rsid w:val="0092580A"/>
    <w:rsid w:val="00927886"/>
    <w:rsid w:val="009309EC"/>
    <w:rsid w:val="00930F73"/>
    <w:rsid w:val="009317ED"/>
    <w:rsid w:val="009325CE"/>
    <w:rsid w:val="009335BE"/>
    <w:rsid w:val="0093454F"/>
    <w:rsid w:val="00934662"/>
    <w:rsid w:val="009347F4"/>
    <w:rsid w:val="00935186"/>
    <w:rsid w:val="009355F5"/>
    <w:rsid w:val="00935BE5"/>
    <w:rsid w:val="00940409"/>
    <w:rsid w:val="00941254"/>
    <w:rsid w:val="00941859"/>
    <w:rsid w:val="00941AA2"/>
    <w:rsid w:val="00941C40"/>
    <w:rsid w:val="00943C90"/>
    <w:rsid w:val="0094456C"/>
    <w:rsid w:val="0094482A"/>
    <w:rsid w:val="009457D3"/>
    <w:rsid w:val="00946103"/>
    <w:rsid w:val="00946F71"/>
    <w:rsid w:val="00946F8D"/>
    <w:rsid w:val="00951BBF"/>
    <w:rsid w:val="00952D9B"/>
    <w:rsid w:val="00952EEF"/>
    <w:rsid w:val="0095443D"/>
    <w:rsid w:val="0095463B"/>
    <w:rsid w:val="0095493D"/>
    <w:rsid w:val="009554B1"/>
    <w:rsid w:val="00955ADD"/>
    <w:rsid w:val="00955C69"/>
    <w:rsid w:val="009566FC"/>
    <w:rsid w:val="009575CC"/>
    <w:rsid w:val="00957AEF"/>
    <w:rsid w:val="00960208"/>
    <w:rsid w:val="00960468"/>
    <w:rsid w:val="00960547"/>
    <w:rsid w:val="0096126C"/>
    <w:rsid w:val="00961DE3"/>
    <w:rsid w:val="0096270C"/>
    <w:rsid w:val="0096270F"/>
    <w:rsid w:val="009645BE"/>
    <w:rsid w:val="0096502E"/>
    <w:rsid w:val="009650EF"/>
    <w:rsid w:val="00965130"/>
    <w:rsid w:val="00965E91"/>
    <w:rsid w:val="00966383"/>
    <w:rsid w:val="009667C8"/>
    <w:rsid w:val="00966BDD"/>
    <w:rsid w:val="009670F0"/>
    <w:rsid w:val="00967211"/>
    <w:rsid w:val="009674E8"/>
    <w:rsid w:val="0096750F"/>
    <w:rsid w:val="00967612"/>
    <w:rsid w:val="0096788D"/>
    <w:rsid w:val="00970963"/>
    <w:rsid w:val="00970DF3"/>
    <w:rsid w:val="009715A7"/>
    <w:rsid w:val="009720D7"/>
    <w:rsid w:val="009722EE"/>
    <w:rsid w:val="0097286D"/>
    <w:rsid w:val="00972F28"/>
    <w:rsid w:val="00973605"/>
    <w:rsid w:val="009756F2"/>
    <w:rsid w:val="00976F13"/>
    <w:rsid w:val="00977A48"/>
    <w:rsid w:val="00980442"/>
    <w:rsid w:val="009811B0"/>
    <w:rsid w:val="00982349"/>
    <w:rsid w:val="0098265C"/>
    <w:rsid w:val="00982B76"/>
    <w:rsid w:val="00982E92"/>
    <w:rsid w:val="00984080"/>
    <w:rsid w:val="00985757"/>
    <w:rsid w:val="00985AAE"/>
    <w:rsid w:val="00986C42"/>
    <w:rsid w:val="00987CF9"/>
    <w:rsid w:val="00990873"/>
    <w:rsid w:val="00990DF5"/>
    <w:rsid w:val="00991485"/>
    <w:rsid w:val="00991C1A"/>
    <w:rsid w:val="009920F3"/>
    <w:rsid w:val="0099218B"/>
    <w:rsid w:val="00993FCB"/>
    <w:rsid w:val="00995F50"/>
    <w:rsid w:val="0099639C"/>
    <w:rsid w:val="00996842"/>
    <w:rsid w:val="00996878"/>
    <w:rsid w:val="00996A4D"/>
    <w:rsid w:val="00997220"/>
    <w:rsid w:val="00997811"/>
    <w:rsid w:val="009A0357"/>
    <w:rsid w:val="009A152A"/>
    <w:rsid w:val="009A317F"/>
    <w:rsid w:val="009A3C20"/>
    <w:rsid w:val="009A3CD9"/>
    <w:rsid w:val="009A4584"/>
    <w:rsid w:val="009A5713"/>
    <w:rsid w:val="009A5A8A"/>
    <w:rsid w:val="009A5F06"/>
    <w:rsid w:val="009A5F1C"/>
    <w:rsid w:val="009A623F"/>
    <w:rsid w:val="009A7741"/>
    <w:rsid w:val="009A7C4E"/>
    <w:rsid w:val="009B262A"/>
    <w:rsid w:val="009B2D8B"/>
    <w:rsid w:val="009B2F3F"/>
    <w:rsid w:val="009B4671"/>
    <w:rsid w:val="009B49A9"/>
    <w:rsid w:val="009B49FD"/>
    <w:rsid w:val="009B4E61"/>
    <w:rsid w:val="009B56F9"/>
    <w:rsid w:val="009C1D02"/>
    <w:rsid w:val="009C297F"/>
    <w:rsid w:val="009C3154"/>
    <w:rsid w:val="009C4648"/>
    <w:rsid w:val="009C5594"/>
    <w:rsid w:val="009C55B1"/>
    <w:rsid w:val="009C5B2A"/>
    <w:rsid w:val="009C5E38"/>
    <w:rsid w:val="009C73E6"/>
    <w:rsid w:val="009C759C"/>
    <w:rsid w:val="009C7782"/>
    <w:rsid w:val="009D01E5"/>
    <w:rsid w:val="009D0573"/>
    <w:rsid w:val="009D1831"/>
    <w:rsid w:val="009D258D"/>
    <w:rsid w:val="009D35C6"/>
    <w:rsid w:val="009D3B6C"/>
    <w:rsid w:val="009D528A"/>
    <w:rsid w:val="009D52C8"/>
    <w:rsid w:val="009D5899"/>
    <w:rsid w:val="009D674F"/>
    <w:rsid w:val="009D69CA"/>
    <w:rsid w:val="009D6E43"/>
    <w:rsid w:val="009E151D"/>
    <w:rsid w:val="009E1920"/>
    <w:rsid w:val="009E2534"/>
    <w:rsid w:val="009E2835"/>
    <w:rsid w:val="009E3F52"/>
    <w:rsid w:val="009E42F5"/>
    <w:rsid w:val="009E50B1"/>
    <w:rsid w:val="009E523A"/>
    <w:rsid w:val="009E62B4"/>
    <w:rsid w:val="009E6DE8"/>
    <w:rsid w:val="009F0952"/>
    <w:rsid w:val="009F1FB6"/>
    <w:rsid w:val="009F278C"/>
    <w:rsid w:val="009F2A7D"/>
    <w:rsid w:val="009F37E7"/>
    <w:rsid w:val="009F3E9C"/>
    <w:rsid w:val="009F4DCA"/>
    <w:rsid w:val="009F519C"/>
    <w:rsid w:val="009F5402"/>
    <w:rsid w:val="009F5727"/>
    <w:rsid w:val="009F6183"/>
    <w:rsid w:val="009F6BB6"/>
    <w:rsid w:val="009F6E58"/>
    <w:rsid w:val="00A00267"/>
    <w:rsid w:val="00A02826"/>
    <w:rsid w:val="00A0294B"/>
    <w:rsid w:val="00A030E0"/>
    <w:rsid w:val="00A036E8"/>
    <w:rsid w:val="00A03AC6"/>
    <w:rsid w:val="00A046E2"/>
    <w:rsid w:val="00A0472E"/>
    <w:rsid w:val="00A050FF"/>
    <w:rsid w:val="00A053B2"/>
    <w:rsid w:val="00A05570"/>
    <w:rsid w:val="00A05597"/>
    <w:rsid w:val="00A05861"/>
    <w:rsid w:val="00A05FA9"/>
    <w:rsid w:val="00A0623D"/>
    <w:rsid w:val="00A072B8"/>
    <w:rsid w:val="00A0767C"/>
    <w:rsid w:val="00A076EE"/>
    <w:rsid w:val="00A0780F"/>
    <w:rsid w:val="00A116D4"/>
    <w:rsid w:val="00A11F35"/>
    <w:rsid w:val="00A12062"/>
    <w:rsid w:val="00A125A0"/>
    <w:rsid w:val="00A12664"/>
    <w:rsid w:val="00A12A8C"/>
    <w:rsid w:val="00A12B36"/>
    <w:rsid w:val="00A13D1E"/>
    <w:rsid w:val="00A13D4A"/>
    <w:rsid w:val="00A14328"/>
    <w:rsid w:val="00A14398"/>
    <w:rsid w:val="00A1467D"/>
    <w:rsid w:val="00A14D07"/>
    <w:rsid w:val="00A14F01"/>
    <w:rsid w:val="00A1621E"/>
    <w:rsid w:val="00A169AC"/>
    <w:rsid w:val="00A16CEC"/>
    <w:rsid w:val="00A16F4B"/>
    <w:rsid w:val="00A17978"/>
    <w:rsid w:val="00A17C21"/>
    <w:rsid w:val="00A2042E"/>
    <w:rsid w:val="00A204CB"/>
    <w:rsid w:val="00A2050E"/>
    <w:rsid w:val="00A2157E"/>
    <w:rsid w:val="00A218E2"/>
    <w:rsid w:val="00A2283B"/>
    <w:rsid w:val="00A228DB"/>
    <w:rsid w:val="00A23386"/>
    <w:rsid w:val="00A24A09"/>
    <w:rsid w:val="00A251A8"/>
    <w:rsid w:val="00A2546B"/>
    <w:rsid w:val="00A25A93"/>
    <w:rsid w:val="00A25D80"/>
    <w:rsid w:val="00A262D6"/>
    <w:rsid w:val="00A2634B"/>
    <w:rsid w:val="00A270A3"/>
    <w:rsid w:val="00A272DF"/>
    <w:rsid w:val="00A272EC"/>
    <w:rsid w:val="00A27882"/>
    <w:rsid w:val="00A27C1C"/>
    <w:rsid w:val="00A27CEE"/>
    <w:rsid w:val="00A30EFD"/>
    <w:rsid w:val="00A312D0"/>
    <w:rsid w:val="00A312D8"/>
    <w:rsid w:val="00A317CD"/>
    <w:rsid w:val="00A31844"/>
    <w:rsid w:val="00A32777"/>
    <w:rsid w:val="00A3443D"/>
    <w:rsid w:val="00A35689"/>
    <w:rsid w:val="00A357CC"/>
    <w:rsid w:val="00A358F5"/>
    <w:rsid w:val="00A36274"/>
    <w:rsid w:val="00A36E14"/>
    <w:rsid w:val="00A373DE"/>
    <w:rsid w:val="00A3786C"/>
    <w:rsid w:val="00A4345C"/>
    <w:rsid w:val="00A43758"/>
    <w:rsid w:val="00A43C07"/>
    <w:rsid w:val="00A4479A"/>
    <w:rsid w:val="00A44B6C"/>
    <w:rsid w:val="00A451C2"/>
    <w:rsid w:val="00A459DC"/>
    <w:rsid w:val="00A45AAA"/>
    <w:rsid w:val="00A45F63"/>
    <w:rsid w:val="00A4618C"/>
    <w:rsid w:val="00A4699E"/>
    <w:rsid w:val="00A46E0F"/>
    <w:rsid w:val="00A50250"/>
    <w:rsid w:val="00A50D4E"/>
    <w:rsid w:val="00A50DBA"/>
    <w:rsid w:val="00A50E83"/>
    <w:rsid w:val="00A52C64"/>
    <w:rsid w:val="00A52E2D"/>
    <w:rsid w:val="00A53227"/>
    <w:rsid w:val="00A539C0"/>
    <w:rsid w:val="00A53B17"/>
    <w:rsid w:val="00A53EE8"/>
    <w:rsid w:val="00A5453E"/>
    <w:rsid w:val="00A54BE0"/>
    <w:rsid w:val="00A54D1C"/>
    <w:rsid w:val="00A54EB1"/>
    <w:rsid w:val="00A557F9"/>
    <w:rsid w:val="00A55E8F"/>
    <w:rsid w:val="00A568D1"/>
    <w:rsid w:val="00A5751D"/>
    <w:rsid w:val="00A6116F"/>
    <w:rsid w:val="00A619C6"/>
    <w:rsid w:val="00A6208B"/>
    <w:rsid w:val="00A62F4F"/>
    <w:rsid w:val="00A63931"/>
    <w:rsid w:val="00A643D8"/>
    <w:rsid w:val="00A658CE"/>
    <w:rsid w:val="00A66281"/>
    <w:rsid w:val="00A67039"/>
    <w:rsid w:val="00A67926"/>
    <w:rsid w:val="00A7173B"/>
    <w:rsid w:val="00A72E01"/>
    <w:rsid w:val="00A73C22"/>
    <w:rsid w:val="00A74A48"/>
    <w:rsid w:val="00A74F6F"/>
    <w:rsid w:val="00A756FF"/>
    <w:rsid w:val="00A75825"/>
    <w:rsid w:val="00A758C3"/>
    <w:rsid w:val="00A75DB5"/>
    <w:rsid w:val="00A762E0"/>
    <w:rsid w:val="00A76F7E"/>
    <w:rsid w:val="00A774C6"/>
    <w:rsid w:val="00A81A3B"/>
    <w:rsid w:val="00A81E9B"/>
    <w:rsid w:val="00A82CD1"/>
    <w:rsid w:val="00A8332B"/>
    <w:rsid w:val="00A83B25"/>
    <w:rsid w:val="00A8400E"/>
    <w:rsid w:val="00A842FE"/>
    <w:rsid w:val="00A85098"/>
    <w:rsid w:val="00A853B5"/>
    <w:rsid w:val="00A8554A"/>
    <w:rsid w:val="00A85EA9"/>
    <w:rsid w:val="00A860B1"/>
    <w:rsid w:val="00A86565"/>
    <w:rsid w:val="00A87B09"/>
    <w:rsid w:val="00A9036D"/>
    <w:rsid w:val="00A91DA7"/>
    <w:rsid w:val="00A91E5E"/>
    <w:rsid w:val="00A9243A"/>
    <w:rsid w:val="00A94A10"/>
    <w:rsid w:val="00A9604E"/>
    <w:rsid w:val="00A96E3E"/>
    <w:rsid w:val="00A9721D"/>
    <w:rsid w:val="00A97549"/>
    <w:rsid w:val="00A97801"/>
    <w:rsid w:val="00AA1269"/>
    <w:rsid w:val="00AA13B2"/>
    <w:rsid w:val="00AA16E0"/>
    <w:rsid w:val="00AA1884"/>
    <w:rsid w:val="00AA1979"/>
    <w:rsid w:val="00AA19A6"/>
    <w:rsid w:val="00AA1A24"/>
    <w:rsid w:val="00AA1AE9"/>
    <w:rsid w:val="00AA1DE5"/>
    <w:rsid w:val="00AA20D4"/>
    <w:rsid w:val="00AA3596"/>
    <w:rsid w:val="00AA3E6D"/>
    <w:rsid w:val="00AA4B61"/>
    <w:rsid w:val="00AA5A25"/>
    <w:rsid w:val="00AA6303"/>
    <w:rsid w:val="00AA66C0"/>
    <w:rsid w:val="00AA6F9A"/>
    <w:rsid w:val="00AA7EFD"/>
    <w:rsid w:val="00AB05A2"/>
    <w:rsid w:val="00AB0AB2"/>
    <w:rsid w:val="00AB0D66"/>
    <w:rsid w:val="00AB189C"/>
    <w:rsid w:val="00AB1C79"/>
    <w:rsid w:val="00AB2E76"/>
    <w:rsid w:val="00AB3FC3"/>
    <w:rsid w:val="00AB400C"/>
    <w:rsid w:val="00AB4050"/>
    <w:rsid w:val="00AB4B22"/>
    <w:rsid w:val="00AB4E87"/>
    <w:rsid w:val="00AB5256"/>
    <w:rsid w:val="00AB6486"/>
    <w:rsid w:val="00AB6B9F"/>
    <w:rsid w:val="00AB6D62"/>
    <w:rsid w:val="00AB6DB6"/>
    <w:rsid w:val="00AB76EE"/>
    <w:rsid w:val="00AC187E"/>
    <w:rsid w:val="00AC2575"/>
    <w:rsid w:val="00AC2B50"/>
    <w:rsid w:val="00AC36F0"/>
    <w:rsid w:val="00AC5C84"/>
    <w:rsid w:val="00AC65A8"/>
    <w:rsid w:val="00AC70C0"/>
    <w:rsid w:val="00AC79BD"/>
    <w:rsid w:val="00AC7CF7"/>
    <w:rsid w:val="00AC7F68"/>
    <w:rsid w:val="00AD002E"/>
    <w:rsid w:val="00AD055C"/>
    <w:rsid w:val="00AD14FC"/>
    <w:rsid w:val="00AD165E"/>
    <w:rsid w:val="00AD218A"/>
    <w:rsid w:val="00AD21DC"/>
    <w:rsid w:val="00AD2B2C"/>
    <w:rsid w:val="00AD345B"/>
    <w:rsid w:val="00AD35F4"/>
    <w:rsid w:val="00AD39B9"/>
    <w:rsid w:val="00AD424F"/>
    <w:rsid w:val="00AD6CAD"/>
    <w:rsid w:val="00AD708A"/>
    <w:rsid w:val="00AD7514"/>
    <w:rsid w:val="00AD7D9A"/>
    <w:rsid w:val="00AE113C"/>
    <w:rsid w:val="00AE1262"/>
    <w:rsid w:val="00AE136D"/>
    <w:rsid w:val="00AE2D22"/>
    <w:rsid w:val="00AE2F04"/>
    <w:rsid w:val="00AE316E"/>
    <w:rsid w:val="00AE39BC"/>
    <w:rsid w:val="00AE3D5F"/>
    <w:rsid w:val="00AE43CC"/>
    <w:rsid w:val="00AE5460"/>
    <w:rsid w:val="00AE58BE"/>
    <w:rsid w:val="00AE6568"/>
    <w:rsid w:val="00AE6C80"/>
    <w:rsid w:val="00AE71FA"/>
    <w:rsid w:val="00AE7BC9"/>
    <w:rsid w:val="00AE7CD3"/>
    <w:rsid w:val="00AF02E0"/>
    <w:rsid w:val="00AF0300"/>
    <w:rsid w:val="00AF0622"/>
    <w:rsid w:val="00AF0CEA"/>
    <w:rsid w:val="00AF1858"/>
    <w:rsid w:val="00AF2079"/>
    <w:rsid w:val="00AF2121"/>
    <w:rsid w:val="00AF2B1E"/>
    <w:rsid w:val="00AF2D02"/>
    <w:rsid w:val="00AF2FF4"/>
    <w:rsid w:val="00AF3199"/>
    <w:rsid w:val="00AF323A"/>
    <w:rsid w:val="00AF35F8"/>
    <w:rsid w:val="00AF3631"/>
    <w:rsid w:val="00AF3D86"/>
    <w:rsid w:val="00AF3F3A"/>
    <w:rsid w:val="00AF4738"/>
    <w:rsid w:val="00AF594C"/>
    <w:rsid w:val="00AF5B67"/>
    <w:rsid w:val="00AF5EB3"/>
    <w:rsid w:val="00AF6B13"/>
    <w:rsid w:val="00AF6DAE"/>
    <w:rsid w:val="00AF7813"/>
    <w:rsid w:val="00AF7F3A"/>
    <w:rsid w:val="00B001F8"/>
    <w:rsid w:val="00B01242"/>
    <w:rsid w:val="00B0135F"/>
    <w:rsid w:val="00B01600"/>
    <w:rsid w:val="00B01AF6"/>
    <w:rsid w:val="00B01E84"/>
    <w:rsid w:val="00B01EF0"/>
    <w:rsid w:val="00B028A9"/>
    <w:rsid w:val="00B02B27"/>
    <w:rsid w:val="00B03A25"/>
    <w:rsid w:val="00B04085"/>
    <w:rsid w:val="00B04D68"/>
    <w:rsid w:val="00B075A7"/>
    <w:rsid w:val="00B07B12"/>
    <w:rsid w:val="00B104D4"/>
    <w:rsid w:val="00B1147B"/>
    <w:rsid w:val="00B12C01"/>
    <w:rsid w:val="00B12D50"/>
    <w:rsid w:val="00B13BC7"/>
    <w:rsid w:val="00B1579A"/>
    <w:rsid w:val="00B15917"/>
    <w:rsid w:val="00B176D3"/>
    <w:rsid w:val="00B211F3"/>
    <w:rsid w:val="00B2180A"/>
    <w:rsid w:val="00B2282B"/>
    <w:rsid w:val="00B22AF4"/>
    <w:rsid w:val="00B22C01"/>
    <w:rsid w:val="00B239A3"/>
    <w:rsid w:val="00B23A30"/>
    <w:rsid w:val="00B2425E"/>
    <w:rsid w:val="00B24344"/>
    <w:rsid w:val="00B255B3"/>
    <w:rsid w:val="00B25735"/>
    <w:rsid w:val="00B2647F"/>
    <w:rsid w:val="00B26C77"/>
    <w:rsid w:val="00B27529"/>
    <w:rsid w:val="00B2789D"/>
    <w:rsid w:val="00B27FC9"/>
    <w:rsid w:val="00B303B0"/>
    <w:rsid w:val="00B30D72"/>
    <w:rsid w:val="00B32056"/>
    <w:rsid w:val="00B322A3"/>
    <w:rsid w:val="00B334B2"/>
    <w:rsid w:val="00B3402B"/>
    <w:rsid w:val="00B34192"/>
    <w:rsid w:val="00B3440B"/>
    <w:rsid w:val="00B3649F"/>
    <w:rsid w:val="00B36CFB"/>
    <w:rsid w:val="00B36F04"/>
    <w:rsid w:val="00B37981"/>
    <w:rsid w:val="00B402E0"/>
    <w:rsid w:val="00B402E8"/>
    <w:rsid w:val="00B41C8F"/>
    <w:rsid w:val="00B41E2B"/>
    <w:rsid w:val="00B42199"/>
    <w:rsid w:val="00B42C2F"/>
    <w:rsid w:val="00B44AC7"/>
    <w:rsid w:val="00B44E6A"/>
    <w:rsid w:val="00B45B15"/>
    <w:rsid w:val="00B466E7"/>
    <w:rsid w:val="00B472BE"/>
    <w:rsid w:val="00B473E9"/>
    <w:rsid w:val="00B47FCF"/>
    <w:rsid w:val="00B50BCC"/>
    <w:rsid w:val="00B50C81"/>
    <w:rsid w:val="00B51147"/>
    <w:rsid w:val="00B511AD"/>
    <w:rsid w:val="00B5238C"/>
    <w:rsid w:val="00B527C3"/>
    <w:rsid w:val="00B528E7"/>
    <w:rsid w:val="00B52AE0"/>
    <w:rsid w:val="00B52DCA"/>
    <w:rsid w:val="00B52E91"/>
    <w:rsid w:val="00B5391E"/>
    <w:rsid w:val="00B54A4B"/>
    <w:rsid w:val="00B6105A"/>
    <w:rsid w:val="00B6113B"/>
    <w:rsid w:val="00B61786"/>
    <w:rsid w:val="00B619A1"/>
    <w:rsid w:val="00B61E08"/>
    <w:rsid w:val="00B6220E"/>
    <w:rsid w:val="00B62594"/>
    <w:rsid w:val="00B63AB1"/>
    <w:rsid w:val="00B64622"/>
    <w:rsid w:val="00B64665"/>
    <w:rsid w:val="00B649D0"/>
    <w:rsid w:val="00B64D0E"/>
    <w:rsid w:val="00B65827"/>
    <w:rsid w:val="00B65B46"/>
    <w:rsid w:val="00B7007E"/>
    <w:rsid w:val="00B7190A"/>
    <w:rsid w:val="00B71B08"/>
    <w:rsid w:val="00B71E6C"/>
    <w:rsid w:val="00B7246F"/>
    <w:rsid w:val="00B72F34"/>
    <w:rsid w:val="00B73D6D"/>
    <w:rsid w:val="00B749B6"/>
    <w:rsid w:val="00B750BC"/>
    <w:rsid w:val="00B75877"/>
    <w:rsid w:val="00B75F97"/>
    <w:rsid w:val="00B763A0"/>
    <w:rsid w:val="00B76620"/>
    <w:rsid w:val="00B777A4"/>
    <w:rsid w:val="00B7788C"/>
    <w:rsid w:val="00B779AD"/>
    <w:rsid w:val="00B77F90"/>
    <w:rsid w:val="00B805FC"/>
    <w:rsid w:val="00B82B61"/>
    <w:rsid w:val="00B830E3"/>
    <w:rsid w:val="00B8353C"/>
    <w:rsid w:val="00B8485D"/>
    <w:rsid w:val="00B85248"/>
    <w:rsid w:val="00B85376"/>
    <w:rsid w:val="00B85DDB"/>
    <w:rsid w:val="00B86386"/>
    <w:rsid w:val="00B86600"/>
    <w:rsid w:val="00B86754"/>
    <w:rsid w:val="00B8741E"/>
    <w:rsid w:val="00B91341"/>
    <w:rsid w:val="00B91C23"/>
    <w:rsid w:val="00B928F0"/>
    <w:rsid w:val="00B935C6"/>
    <w:rsid w:val="00B93CB5"/>
    <w:rsid w:val="00B93E2C"/>
    <w:rsid w:val="00B95A84"/>
    <w:rsid w:val="00B95A9E"/>
    <w:rsid w:val="00B964BF"/>
    <w:rsid w:val="00B96E0E"/>
    <w:rsid w:val="00B977D5"/>
    <w:rsid w:val="00B97A59"/>
    <w:rsid w:val="00BA125D"/>
    <w:rsid w:val="00BA3237"/>
    <w:rsid w:val="00BA4283"/>
    <w:rsid w:val="00BA4AC6"/>
    <w:rsid w:val="00BA4EB8"/>
    <w:rsid w:val="00BA517E"/>
    <w:rsid w:val="00BA568A"/>
    <w:rsid w:val="00BA5897"/>
    <w:rsid w:val="00BA62F2"/>
    <w:rsid w:val="00BA6972"/>
    <w:rsid w:val="00BA7D37"/>
    <w:rsid w:val="00BB00A6"/>
    <w:rsid w:val="00BB09DE"/>
    <w:rsid w:val="00BB11A4"/>
    <w:rsid w:val="00BB1299"/>
    <w:rsid w:val="00BB192D"/>
    <w:rsid w:val="00BB1C36"/>
    <w:rsid w:val="00BB1E42"/>
    <w:rsid w:val="00BB22E1"/>
    <w:rsid w:val="00BB2AC1"/>
    <w:rsid w:val="00BB2B80"/>
    <w:rsid w:val="00BB2F87"/>
    <w:rsid w:val="00BB3DA4"/>
    <w:rsid w:val="00BB4201"/>
    <w:rsid w:val="00BB5031"/>
    <w:rsid w:val="00BB510E"/>
    <w:rsid w:val="00BB53E6"/>
    <w:rsid w:val="00BB54EA"/>
    <w:rsid w:val="00BB56DA"/>
    <w:rsid w:val="00BB73A3"/>
    <w:rsid w:val="00BB75EC"/>
    <w:rsid w:val="00BC163A"/>
    <w:rsid w:val="00BC1D27"/>
    <w:rsid w:val="00BC1D83"/>
    <w:rsid w:val="00BC2356"/>
    <w:rsid w:val="00BC26A0"/>
    <w:rsid w:val="00BC27E9"/>
    <w:rsid w:val="00BC2900"/>
    <w:rsid w:val="00BC358F"/>
    <w:rsid w:val="00BC3A87"/>
    <w:rsid w:val="00BC3FB0"/>
    <w:rsid w:val="00BC5DFE"/>
    <w:rsid w:val="00BC6205"/>
    <w:rsid w:val="00BC6FB1"/>
    <w:rsid w:val="00BC725C"/>
    <w:rsid w:val="00BC7427"/>
    <w:rsid w:val="00BC7935"/>
    <w:rsid w:val="00BD0B11"/>
    <w:rsid w:val="00BD1B0E"/>
    <w:rsid w:val="00BD2273"/>
    <w:rsid w:val="00BD2353"/>
    <w:rsid w:val="00BD2E79"/>
    <w:rsid w:val="00BD33EE"/>
    <w:rsid w:val="00BD3705"/>
    <w:rsid w:val="00BD4706"/>
    <w:rsid w:val="00BD544E"/>
    <w:rsid w:val="00BD63D6"/>
    <w:rsid w:val="00BD64BA"/>
    <w:rsid w:val="00BD6908"/>
    <w:rsid w:val="00BD7212"/>
    <w:rsid w:val="00BD74C5"/>
    <w:rsid w:val="00BD7B0A"/>
    <w:rsid w:val="00BE05BE"/>
    <w:rsid w:val="00BE0926"/>
    <w:rsid w:val="00BE0B27"/>
    <w:rsid w:val="00BE0CD5"/>
    <w:rsid w:val="00BE1A1B"/>
    <w:rsid w:val="00BE2546"/>
    <w:rsid w:val="00BE2BF2"/>
    <w:rsid w:val="00BE3DF2"/>
    <w:rsid w:val="00BE4817"/>
    <w:rsid w:val="00BE4B9D"/>
    <w:rsid w:val="00BE4F9D"/>
    <w:rsid w:val="00BE51C3"/>
    <w:rsid w:val="00BE56B5"/>
    <w:rsid w:val="00BE5943"/>
    <w:rsid w:val="00BE5E3F"/>
    <w:rsid w:val="00BE67F8"/>
    <w:rsid w:val="00BE6BAA"/>
    <w:rsid w:val="00BE6C01"/>
    <w:rsid w:val="00BE6F2B"/>
    <w:rsid w:val="00BE7505"/>
    <w:rsid w:val="00BE7550"/>
    <w:rsid w:val="00BE75A9"/>
    <w:rsid w:val="00BF0D05"/>
    <w:rsid w:val="00BF1699"/>
    <w:rsid w:val="00BF221B"/>
    <w:rsid w:val="00BF23CD"/>
    <w:rsid w:val="00BF2699"/>
    <w:rsid w:val="00BF3AD2"/>
    <w:rsid w:val="00BF3C7B"/>
    <w:rsid w:val="00BF5CE8"/>
    <w:rsid w:val="00BF5D57"/>
    <w:rsid w:val="00BF6077"/>
    <w:rsid w:val="00BF6F2F"/>
    <w:rsid w:val="00BF7693"/>
    <w:rsid w:val="00BF79C8"/>
    <w:rsid w:val="00BF7C85"/>
    <w:rsid w:val="00BF7E51"/>
    <w:rsid w:val="00BF7EFC"/>
    <w:rsid w:val="00C00BC2"/>
    <w:rsid w:val="00C00FA6"/>
    <w:rsid w:val="00C01422"/>
    <w:rsid w:val="00C01FAE"/>
    <w:rsid w:val="00C02AB1"/>
    <w:rsid w:val="00C03C12"/>
    <w:rsid w:val="00C03CFD"/>
    <w:rsid w:val="00C03E56"/>
    <w:rsid w:val="00C046B9"/>
    <w:rsid w:val="00C051E0"/>
    <w:rsid w:val="00C052E7"/>
    <w:rsid w:val="00C053AB"/>
    <w:rsid w:val="00C05688"/>
    <w:rsid w:val="00C058E9"/>
    <w:rsid w:val="00C06E70"/>
    <w:rsid w:val="00C07594"/>
    <w:rsid w:val="00C075F2"/>
    <w:rsid w:val="00C07C6F"/>
    <w:rsid w:val="00C10FFE"/>
    <w:rsid w:val="00C118A7"/>
    <w:rsid w:val="00C12DFC"/>
    <w:rsid w:val="00C13003"/>
    <w:rsid w:val="00C13076"/>
    <w:rsid w:val="00C13808"/>
    <w:rsid w:val="00C13C81"/>
    <w:rsid w:val="00C14AE9"/>
    <w:rsid w:val="00C15C05"/>
    <w:rsid w:val="00C15C9C"/>
    <w:rsid w:val="00C16481"/>
    <w:rsid w:val="00C1673D"/>
    <w:rsid w:val="00C1676C"/>
    <w:rsid w:val="00C16847"/>
    <w:rsid w:val="00C17338"/>
    <w:rsid w:val="00C17C50"/>
    <w:rsid w:val="00C17DC3"/>
    <w:rsid w:val="00C211F3"/>
    <w:rsid w:val="00C211F4"/>
    <w:rsid w:val="00C2175A"/>
    <w:rsid w:val="00C221A9"/>
    <w:rsid w:val="00C233B1"/>
    <w:rsid w:val="00C23B9C"/>
    <w:rsid w:val="00C23BFE"/>
    <w:rsid w:val="00C24B82"/>
    <w:rsid w:val="00C251DC"/>
    <w:rsid w:val="00C252B4"/>
    <w:rsid w:val="00C26158"/>
    <w:rsid w:val="00C269E9"/>
    <w:rsid w:val="00C26AF4"/>
    <w:rsid w:val="00C2797E"/>
    <w:rsid w:val="00C27AFB"/>
    <w:rsid w:val="00C30667"/>
    <w:rsid w:val="00C310D6"/>
    <w:rsid w:val="00C31F5B"/>
    <w:rsid w:val="00C3273C"/>
    <w:rsid w:val="00C32A1A"/>
    <w:rsid w:val="00C32CC4"/>
    <w:rsid w:val="00C33549"/>
    <w:rsid w:val="00C3534E"/>
    <w:rsid w:val="00C353E4"/>
    <w:rsid w:val="00C357C3"/>
    <w:rsid w:val="00C36489"/>
    <w:rsid w:val="00C408F5"/>
    <w:rsid w:val="00C420A9"/>
    <w:rsid w:val="00C422D4"/>
    <w:rsid w:val="00C43637"/>
    <w:rsid w:val="00C43BCC"/>
    <w:rsid w:val="00C44AEE"/>
    <w:rsid w:val="00C4541A"/>
    <w:rsid w:val="00C45B33"/>
    <w:rsid w:val="00C4686A"/>
    <w:rsid w:val="00C469D9"/>
    <w:rsid w:val="00C46F0F"/>
    <w:rsid w:val="00C46FD8"/>
    <w:rsid w:val="00C47B8B"/>
    <w:rsid w:val="00C50E4C"/>
    <w:rsid w:val="00C5111A"/>
    <w:rsid w:val="00C514F8"/>
    <w:rsid w:val="00C51519"/>
    <w:rsid w:val="00C51B4F"/>
    <w:rsid w:val="00C520D4"/>
    <w:rsid w:val="00C52120"/>
    <w:rsid w:val="00C52596"/>
    <w:rsid w:val="00C52FC4"/>
    <w:rsid w:val="00C537A3"/>
    <w:rsid w:val="00C54A8E"/>
    <w:rsid w:val="00C55029"/>
    <w:rsid w:val="00C55D74"/>
    <w:rsid w:val="00C5667C"/>
    <w:rsid w:val="00C567F0"/>
    <w:rsid w:val="00C56A7F"/>
    <w:rsid w:val="00C5746F"/>
    <w:rsid w:val="00C5799F"/>
    <w:rsid w:val="00C57DD7"/>
    <w:rsid w:val="00C60FE3"/>
    <w:rsid w:val="00C611AB"/>
    <w:rsid w:val="00C61BB3"/>
    <w:rsid w:val="00C61CFA"/>
    <w:rsid w:val="00C6270D"/>
    <w:rsid w:val="00C63502"/>
    <w:rsid w:val="00C63BD0"/>
    <w:rsid w:val="00C63C50"/>
    <w:rsid w:val="00C63E0B"/>
    <w:rsid w:val="00C64B65"/>
    <w:rsid w:val="00C6569A"/>
    <w:rsid w:val="00C65928"/>
    <w:rsid w:val="00C67084"/>
    <w:rsid w:val="00C67838"/>
    <w:rsid w:val="00C70108"/>
    <w:rsid w:val="00C7031A"/>
    <w:rsid w:val="00C70E76"/>
    <w:rsid w:val="00C71601"/>
    <w:rsid w:val="00C7175C"/>
    <w:rsid w:val="00C71849"/>
    <w:rsid w:val="00C71E6E"/>
    <w:rsid w:val="00C724AD"/>
    <w:rsid w:val="00C73796"/>
    <w:rsid w:val="00C737DD"/>
    <w:rsid w:val="00C739B7"/>
    <w:rsid w:val="00C739BB"/>
    <w:rsid w:val="00C7441D"/>
    <w:rsid w:val="00C74AF2"/>
    <w:rsid w:val="00C753F8"/>
    <w:rsid w:val="00C76562"/>
    <w:rsid w:val="00C7664E"/>
    <w:rsid w:val="00C767E9"/>
    <w:rsid w:val="00C76E04"/>
    <w:rsid w:val="00C77216"/>
    <w:rsid w:val="00C77B5B"/>
    <w:rsid w:val="00C81105"/>
    <w:rsid w:val="00C81166"/>
    <w:rsid w:val="00C8134C"/>
    <w:rsid w:val="00C8146A"/>
    <w:rsid w:val="00C82C5B"/>
    <w:rsid w:val="00C831CD"/>
    <w:rsid w:val="00C8384E"/>
    <w:rsid w:val="00C83A2A"/>
    <w:rsid w:val="00C84075"/>
    <w:rsid w:val="00C8461D"/>
    <w:rsid w:val="00C846B0"/>
    <w:rsid w:val="00C84D30"/>
    <w:rsid w:val="00C84EE8"/>
    <w:rsid w:val="00C85E91"/>
    <w:rsid w:val="00C877BE"/>
    <w:rsid w:val="00C87EE9"/>
    <w:rsid w:val="00C903B2"/>
    <w:rsid w:val="00C92100"/>
    <w:rsid w:val="00C92301"/>
    <w:rsid w:val="00C92D75"/>
    <w:rsid w:val="00C93B0D"/>
    <w:rsid w:val="00C93CAC"/>
    <w:rsid w:val="00C94567"/>
    <w:rsid w:val="00C94F8D"/>
    <w:rsid w:val="00C96209"/>
    <w:rsid w:val="00C96AA1"/>
    <w:rsid w:val="00C97353"/>
    <w:rsid w:val="00C97431"/>
    <w:rsid w:val="00CA09E5"/>
    <w:rsid w:val="00CA1087"/>
    <w:rsid w:val="00CA114E"/>
    <w:rsid w:val="00CA1A8E"/>
    <w:rsid w:val="00CA1CA2"/>
    <w:rsid w:val="00CA2987"/>
    <w:rsid w:val="00CA2D00"/>
    <w:rsid w:val="00CA3800"/>
    <w:rsid w:val="00CA38CD"/>
    <w:rsid w:val="00CA40B2"/>
    <w:rsid w:val="00CA442C"/>
    <w:rsid w:val="00CA4510"/>
    <w:rsid w:val="00CA4C0F"/>
    <w:rsid w:val="00CA5D9E"/>
    <w:rsid w:val="00CA67E8"/>
    <w:rsid w:val="00CA6927"/>
    <w:rsid w:val="00CA70F2"/>
    <w:rsid w:val="00CB002E"/>
    <w:rsid w:val="00CB0384"/>
    <w:rsid w:val="00CB03C2"/>
    <w:rsid w:val="00CB060B"/>
    <w:rsid w:val="00CB0F16"/>
    <w:rsid w:val="00CB1608"/>
    <w:rsid w:val="00CB1AB0"/>
    <w:rsid w:val="00CB1F7F"/>
    <w:rsid w:val="00CB2C6D"/>
    <w:rsid w:val="00CB2DED"/>
    <w:rsid w:val="00CB340D"/>
    <w:rsid w:val="00CB361F"/>
    <w:rsid w:val="00CB4004"/>
    <w:rsid w:val="00CB43D9"/>
    <w:rsid w:val="00CB54CA"/>
    <w:rsid w:val="00CB5BD2"/>
    <w:rsid w:val="00CB6148"/>
    <w:rsid w:val="00CB7236"/>
    <w:rsid w:val="00CB73E0"/>
    <w:rsid w:val="00CB7B22"/>
    <w:rsid w:val="00CB7B5B"/>
    <w:rsid w:val="00CC002A"/>
    <w:rsid w:val="00CC0FE3"/>
    <w:rsid w:val="00CC1472"/>
    <w:rsid w:val="00CC1E6D"/>
    <w:rsid w:val="00CC2717"/>
    <w:rsid w:val="00CC2B74"/>
    <w:rsid w:val="00CC2F9F"/>
    <w:rsid w:val="00CC3103"/>
    <w:rsid w:val="00CC392C"/>
    <w:rsid w:val="00CC404C"/>
    <w:rsid w:val="00CC4441"/>
    <w:rsid w:val="00CC47F1"/>
    <w:rsid w:val="00CC4FFE"/>
    <w:rsid w:val="00CC5D00"/>
    <w:rsid w:val="00CC5F0C"/>
    <w:rsid w:val="00CC624B"/>
    <w:rsid w:val="00CC64B5"/>
    <w:rsid w:val="00CC662F"/>
    <w:rsid w:val="00CC6760"/>
    <w:rsid w:val="00CC7693"/>
    <w:rsid w:val="00CC7DE4"/>
    <w:rsid w:val="00CD00ED"/>
    <w:rsid w:val="00CD0A0A"/>
    <w:rsid w:val="00CD2DF3"/>
    <w:rsid w:val="00CD324B"/>
    <w:rsid w:val="00CD48D6"/>
    <w:rsid w:val="00CD5918"/>
    <w:rsid w:val="00CD6991"/>
    <w:rsid w:val="00CD7165"/>
    <w:rsid w:val="00CD7285"/>
    <w:rsid w:val="00CE1212"/>
    <w:rsid w:val="00CE149B"/>
    <w:rsid w:val="00CE1545"/>
    <w:rsid w:val="00CE1EB7"/>
    <w:rsid w:val="00CE26B8"/>
    <w:rsid w:val="00CE3119"/>
    <w:rsid w:val="00CE3A6F"/>
    <w:rsid w:val="00CE3CAE"/>
    <w:rsid w:val="00CE48B6"/>
    <w:rsid w:val="00CE53AC"/>
    <w:rsid w:val="00CE5C3A"/>
    <w:rsid w:val="00CE6C99"/>
    <w:rsid w:val="00CE746B"/>
    <w:rsid w:val="00CF03AD"/>
    <w:rsid w:val="00CF05C6"/>
    <w:rsid w:val="00CF17B9"/>
    <w:rsid w:val="00CF1E07"/>
    <w:rsid w:val="00CF22A0"/>
    <w:rsid w:val="00CF246B"/>
    <w:rsid w:val="00CF383A"/>
    <w:rsid w:val="00CF3DA3"/>
    <w:rsid w:val="00CF3E62"/>
    <w:rsid w:val="00CF4797"/>
    <w:rsid w:val="00CF4B6B"/>
    <w:rsid w:val="00CF4EED"/>
    <w:rsid w:val="00CF521D"/>
    <w:rsid w:val="00CF5896"/>
    <w:rsid w:val="00CF70E8"/>
    <w:rsid w:val="00D00495"/>
    <w:rsid w:val="00D01911"/>
    <w:rsid w:val="00D034CB"/>
    <w:rsid w:val="00D0388B"/>
    <w:rsid w:val="00D04B8E"/>
    <w:rsid w:val="00D053ED"/>
    <w:rsid w:val="00D0679A"/>
    <w:rsid w:val="00D067F5"/>
    <w:rsid w:val="00D06DD5"/>
    <w:rsid w:val="00D06FA0"/>
    <w:rsid w:val="00D07EF5"/>
    <w:rsid w:val="00D1034B"/>
    <w:rsid w:val="00D119D5"/>
    <w:rsid w:val="00D124CF"/>
    <w:rsid w:val="00D12593"/>
    <w:rsid w:val="00D12934"/>
    <w:rsid w:val="00D12C34"/>
    <w:rsid w:val="00D1306B"/>
    <w:rsid w:val="00D132A5"/>
    <w:rsid w:val="00D138E3"/>
    <w:rsid w:val="00D14948"/>
    <w:rsid w:val="00D14CED"/>
    <w:rsid w:val="00D14D23"/>
    <w:rsid w:val="00D154D5"/>
    <w:rsid w:val="00D157ED"/>
    <w:rsid w:val="00D1585F"/>
    <w:rsid w:val="00D1639C"/>
    <w:rsid w:val="00D16BD4"/>
    <w:rsid w:val="00D17F40"/>
    <w:rsid w:val="00D20349"/>
    <w:rsid w:val="00D20A46"/>
    <w:rsid w:val="00D21146"/>
    <w:rsid w:val="00D21423"/>
    <w:rsid w:val="00D227A6"/>
    <w:rsid w:val="00D22BFF"/>
    <w:rsid w:val="00D22F2B"/>
    <w:rsid w:val="00D2351C"/>
    <w:rsid w:val="00D236F1"/>
    <w:rsid w:val="00D2381A"/>
    <w:rsid w:val="00D238B1"/>
    <w:rsid w:val="00D23BBF"/>
    <w:rsid w:val="00D240DA"/>
    <w:rsid w:val="00D24456"/>
    <w:rsid w:val="00D2478F"/>
    <w:rsid w:val="00D24EEB"/>
    <w:rsid w:val="00D253A4"/>
    <w:rsid w:val="00D25653"/>
    <w:rsid w:val="00D26941"/>
    <w:rsid w:val="00D270B6"/>
    <w:rsid w:val="00D30522"/>
    <w:rsid w:val="00D312B2"/>
    <w:rsid w:val="00D31392"/>
    <w:rsid w:val="00D31848"/>
    <w:rsid w:val="00D32C6A"/>
    <w:rsid w:val="00D33604"/>
    <w:rsid w:val="00D343FD"/>
    <w:rsid w:val="00D345D1"/>
    <w:rsid w:val="00D34A8B"/>
    <w:rsid w:val="00D35B79"/>
    <w:rsid w:val="00D36238"/>
    <w:rsid w:val="00D36326"/>
    <w:rsid w:val="00D36389"/>
    <w:rsid w:val="00D40F37"/>
    <w:rsid w:val="00D410BC"/>
    <w:rsid w:val="00D410F3"/>
    <w:rsid w:val="00D413EC"/>
    <w:rsid w:val="00D41E38"/>
    <w:rsid w:val="00D42317"/>
    <w:rsid w:val="00D42727"/>
    <w:rsid w:val="00D428BD"/>
    <w:rsid w:val="00D42EB7"/>
    <w:rsid w:val="00D43222"/>
    <w:rsid w:val="00D43AA1"/>
    <w:rsid w:val="00D4439D"/>
    <w:rsid w:val="00D44A36"/>
    <w:rsid w:val="00D44CC0"/>
    <w:rsid w:val="00D44EC9"/>
    <w:rsid w:val="00D4595E"/>
    <w:rsid w:val="00D45C2F"/>
    <w:rsid w:val="00D45EBF"/>
    <w:rsid w:val="00D4604E"/>
    <w:rsid w:val="00D46F13"/>
    <w:rsid w:val="00D470CE"/>
    <w:rsid w:val="00D47336"/>
    <w:rsid w:val="00D4750B"/>
    <w:rsid w:val="00D47972"/>
    <w:rsid w:val="00D47A15"/>
    <w:rsid w:val="00D51207"/>
    <w:rsid w:val="00D51765"/>
    <w:rsid w:val="00D52453"/>
    <w:rsid w:val="00D52723"/>
    <w:rsid w:val="00D52B4E"/>
    <w:rsid w:val="00D5303E"/>
    <w:rsid w:val="00D53B26"/>
    <w:rsid w:val="00D53E2C"/>
    <w:rsid w:val="00D542B9"/>
    <w:rsid w:val="00D544EF"/>
    <w:rsid w:val="00D556A2"/>
    <w:rsid w:val="00D5618D"/>
    <w:rsid w:val="00D56482"/>
    <w:rsid w:val="00D56F89"/>
    <w:rsid w:val="00D56F95"/>
    <w:rsid w:val="00D573BB"/>
    <w:rsid w:val="00D578DF"/>
    <w:rsid w:val="00D601CA"/>
    <w:rsid w:val="00D60A71"/>
    <w:rsid w:val="00D60B14"/>
    <w:rsid w:val="00D61032"/>
    <w:rsid w:val="00D61B88"/>
    <w:rsid w:val="00D6257D"/>
    <w:rsid w:val="00D63679"/>
    <w:rsid w:val="00D63E47"/>
    <w:rsid w:val="00D64349"/>
    <w:rsid w:val="00D65981"/>
    <w:rsid w:val="00D66420"/>
    <w:rsid w:val="00D70DF9"/>
    <w:rsid w:val="00D70F01"/>
    <w:rsid w:val="00D711A3"/>
    <w:rsid w:val="00D7395F"/>
    <w:rsid w:val="00D739B2"/>
    <w:rsid w:val="00D7491C"/>
    <w:rsid w:val="00D74B6F"/>
    <w:rsid w:val="00D751F0"/>
    <w:rsid w:val="00D75367"/>
    <w:rsid w:val="00D753E8"/>
    <w:rsid w:val="00D76D25"/>
    <w:rsid w:val="00D8039D"/>
    <w:rsid w:val="00D81663"/>
    <w:rsid w:val="00D81F00"/>
    <w:rsid w:val="00D822C5"/>
    <w:rsid w:val="00D8296D"/>
    <w:rsid w:val="00D83402"/>
    <w:rsid w:val="00D83BA1"/>
    <w:rsid w:val="00D83E13"/>
    <w:rsid w:val="00D84CA6"/>
    <w:rsid w:val="00D850EA"/>
    <w:rsid w:val="00D85420"/>
    <w:rsid w:val="00D85E4F"/>
    <w:rsid w:val="00D8604E"/>
    <w:rsid w:val="00D869E9"/>
    <w:rsid w:val="00D900DB"/>
    <w:rsid w:val="00D90463"/>
    <w:rsid w:val="00D90772"/>
    <w:rsid w:val="00D9105E"/>
    <w:rsid w:val="00D91695"/>
    <w:rsid w:val="00D933B9"/>
    <w:rsid w:val="00D943CA"/>
    <w:rsid w:val="00D9443B"/>
    <w:rsid w:val="00D94520"/>
    <w:rsid w:val="00D94888"/>
    <w:rsid w:val="00D94C2E"/>
    <w:rsid w:val="00D94C51"/>
    <w:rsid w:val="00D95116"/>
    <w:rsid w:val="00D9559B"/>
    <w:rsid w:val="00D95F30"/>
    <w:rsid w:val="00D96887"/>
    <w:rsid w:val="00D97F8F"/>
    <w:rsid w:val="00DA049D"/>
    <w:rsid w:val="00DA09D8"/>
    <w:rsid w:val="00DA0C4B"/>
    <w:rsid w:val="00DA233E"/>
    <w:rsid w:val="00DA3BA8"/>
    <w:rsid w:val="00DA453D"/>
    <w:rsid w:val="00DA467E"/>
    <w:rsid w:val="00DA4F58"/>
    <w:rsid w:val="00DA5B82"/>
    <w:rsid w:val="00DA5D83"/>
    <w:rsid w:val="00DA5F6A"/>
    <w:rsid w:val="00DA628A"/>
    <w:rsid w:val="00DA651B"/>
    <w:rsid w:val="00DA6567"/>
    <w:rsid w:val="00DA7526"/>
    <w:rsid w:val="00DB0456"/>
    <w:rsid w:val="00DB136B"/>
    <w:rsid w:val="00DB22A5"/>
    <w:rsid w:val="00DB2F1D"/>
    <w:rsid w:val="00DB3D60"/>
    <w:rsid w:val="00DB43F0"/>
    <w:rsid w:val="00DB4A68"/>
    <w:rsid w:val="00DB4B93"/>
    <w:rsid w:val="00DB4C70"/>
    <w:rsid w:val="00DB5257"/>
    <w:rsid w:val="00DB5A13"/>
    <w:rsid w:val="00DB733E"/>
    <w:rsid w:val="00DB74BF"/>
    <w:rsid w:val="00DB7C58"/>
    <w:rsid w:val="00DC0379"/>
    <w:rsid w:val="00DC0D35"/>
    <w:rsid w:val="00DC0E6C"/>
    <w:rsid w:val="00DC1324"/>
    <w:rsid w:val="00DC187C"/>
    <w:rsid w:val="00DC19F8"/>
    <w:rsid w:val="00DC1A85"/>
    <w:rsid w:val="00DC3239"/>
    <w:rsid w:val="00DC45BA"/>
    <w:rsid w:val="00DC4780"/>
    <w:rsid w:val="00DC4EB3"/>
    <w:rsid w:val="00DC55E5"/>
    <w:rsid w:val="00DC5653"/>
    <w:rsid w:val="00DC582C"/>
    <w:rsid w:val="00DC598E"/>
    <w:rsid w:val="00DC654B"/>
    <w:rsid w:val="00DC70F4"/>
    <w:rsid w:val="00DC768F"/>
    <w:rsid w:val="00DD03C0"/>
    <w:rsid w:val="00DD09CB"/>
    <w:rsid w:val="00DD0E47"/>
    <w:rsid w:val="00DD1192"/>
    <w:rsid w:val="00DD135C"/>
    <w:rsid w:val="00DD19EE"/>
    <w:rsid w:val="00DD1D46"/>
    <w:rsid w:val="00DD2BA6"/>
    <w:rsid w:val="00DD3A81"/>
    <w:rsid w:val="00DD4355"/>
    <w:rsid w:val="00DD4470"/>
    <w:rsid w:val="00DD706F"/>
    <w:rsid w:val="00DD756D"/>
    <w:rsid w:val="00DD76F0"/>
    <w:rsid w:val="00DE0051"/>
    <w:rsid w:val="00DE0674"/>
    <w:rsid w:val="00DE0F6B"/>
    <w:rsid w:val="00DE1F41"/>
    <w:rsid w:val="00DE25AD"/>
    <w:rsid w:val="00DE2900"/>
    <w:rsid w:val="00DE3357"/>
    <w:rsid w:val="00DE5830"/>
    <w:rsid w:val="00DE6259"/>
    <w:rsid w:val="00DE6401"/>
    <w:rsid w:val="00DE68BA"/>
    <w:rsid w:val="00DE68E8"/>
    <w:rsid w:val="00DE7A3A"/>
    <w:rsid w:val="00DF0C7E"/>
    <w:rsid w:val="00DF2D73"/>
    <w:rsid w:val="00DF3604"/>
    <w:rsid w:val="00DF37C6"/>
    <w:rsid w:val="00DF3E97"/>
    <w:rsid w:val="00DF4869"/>
    <w:rsid w:val="00DF4E5F"/>
    <w:rsid w:val="00DF55AD"/>
    <w:rsid w:val="00DF5605"/>
    <w:rsid w:val="00DF63E4"/>
    <w:rsid w:val="00DF6B28"/>
    <w:rsid w:val="00DF70E4"/>
    <w:rsid w:val="00DF73D2"/>
    <w:rsid w:val="00DF77F5"/>
    <w:rsid w:val="00E00CFA"/>
    <w:rsid w:val="00E00D7B"/>
    <w:rsid w:val="00E0114C"/>
    <w:rsid w:val="00E019DD"/>
    <w:rsid w:val="00E02196"/>
    <w:rsid w:val="00E022C5"/>
    <w:rsid w:val="00E02BC9"/>
    <w:rsid w:val="00E031CF"/>
    <w:rsid w:val="00E05F0A"/>
    <w:rsid w:val="00E0642D"/>
    <w:rsid w:val="00E06A4D"/>
    <w:rsid w:val="00E06E51"/>
    <w:rsid w:val="00E0711F"/>
    <w:rsid w:val="00E0731A"/>
    <w:rsid w:val="00E118F2"/>
    <w:rsid w:val="00E125F9"/>
    <w:rsid w:val="00E128DA"/>
    <w:rsid w:val="00E12A0B"/>
    <w:rsid w:val="00E12E69"/>
    <w:rsid w:val="00E1424A"/>
    <w:rsid w:val="00E14621"/>
    <w:rsid w:val="00E1587F"/>
    <w:rsid w:val="00E17257"/>
    <w:rsid w:val="00E174F3"/>
    <w:rsid w:val="00E1762D"/>
    <w:rsid w:val="00E17A90"/>
    <w:rsid w:val="00E20E59"/>
    <w:rsid w:val="00E20F79"/>
    <w:rsid w:val="00E221BC"/>
    <w:rsid w:val="00E22240"/>
    <w:rsid w:val="00E224A3"/>
    <w:rsid w:val="00E244D9"/>
    <w:rsid w:val="00E24C5A"/>
    <w:rsid w:val="00E250A8"/>
    <w:rsid w:val="00E2521C"/>
    <w:rsid w:val="00E25490"/>
    <w:rsid w:val="00E25D16"/>
    <w:rsid w:val="00E2634D"/>
    <w:rsid w:val="00E2634E"/>
    <w:rsid w:val="00E26677"/>
    <w:rsid w:val="00E266F5"/>
    <w:rsid w:val="00E26AEC"/>
    <w:rsid w:val="00E27824"/>
    <w:rsid w:val="00E305AD"/>
    <w:rsid w:val="00E30793"/>
    <w:rsid w:val="00E30A93"/>
    <w:rsid w:val="00E327CE"/>
    <w:rsid w:val="00E32C39"/>
    <w:rsid w:val="00E330C3"/>
    <w:rsid w:val="00E331D2"/>
    <w:rsid w:val="00E34464"/>
    <w:rsid w:val="00E3497A"/>
    <w:rsid w:val="00E34CDB"/>
    <w:rsid w:val="00E354B4"/>
    <w:rsid w:val="00E35820"/>
    <w:rsid w:val="00E3624A"/>
    <w:rsid w:val="00E363E7"/>
    <w:rsid w:val="00E36E66"/>
    <w:rsid w:val="00E37516"/>
    <w:rsid w:val="00E37E3D"/>
    <w:rsid w:val="00E4085A"/>
    <w:rsid w:val="00E413C2"/>
    <w:rsid w:val="00E43774"/>
    <w:rsid w:val="00E442A2"/>
    <w:rsid w:val="00E4440F"/>
    <w:rsid w:val="00E44B56"/>
    <w:rsid w:val="00E462A2"/>
    <w:rsid w:val="00E46E8A"/>
    <w:rsid w:val="00E46FC2"/>
    <w:rsid w:val="00E47A31"/>
    <w:rsid w:val="00E47A9B"/>
    <w:rsid w:val="00E47C43"/>
    <w:rsid w:val="00E47CC7"/>
    <w:rsid w:val="00E50879"/>
    <w:rsid w:val="00E51F75"/>
    <w:rsid w:val="00E53B09"/>
    <w:rsid w:val="00E54E7B"/>
    <w:rsid w:val="00E551DE"/>
    <w:rsid w:val="00E55A90"/>
    <w:rsid w:val="00E55D09"/>
    <w:rsid w:val="00E55E11"/>
    <w:rsid w:val="00E57864"/>
    <w:rsid w:val="00E57F13"/>
    <w:rsid w:val="00E61471"/>
    <w:rsid w:val="00E61DC4"/>
    <w:rsid w:val="00E620CF"/>
    <w:rsid w:val="00E62D6F"/>
    <w:rsid w:val="00E63A35"/>
    <w:rsid w:val="00E63EE1"/>
    <w:rsid w:val="00E646CF"/>
    <w:rsid w:val="00E64E8D"/>
    <w:rsid w:val="00E65BFF"/>
    <w:rsid w:val="00E65FFA"/>
    <w:rsid w:val="00E661BF"/>
    <w:rsid w:val="00E6662F"/>
    <w:rsid w:val="00E669A5"/>
    <w:rsid w:val="00E7098F"/>
    <w:rsid w:val="00E70E26"/>
    <w:rsid w:val="00E718E6"/>
    <w:rsid w:val="00E71C7E"/>
    <w:rsid w:val="00E7248A"/>
    <w:rsid w:val="00E7297C"/>
    <w:rsid w:val="00E739CB"/>
    <w:rsid w:val="00E739E4"/>
    <w:rsid w:val="00E74483"/>
    <w:rsid w:val="00E74761"/>
    <w:rsid w:val="00E749CB"/>
    <w:rsid w:val="00E752E4"/>
    <w:rsid w:val="00E75EC1"/>
    <w:rsid w:val="00E76199"/>
    <w:rsid w:val="00E768B5"/>
    <w:rsid w:val="00E76C85"/>
    <w:rsid w:val="00E7779B"/>
    <w:rsid w:val="00E77A63"/>
    <w:rsid w:val="00E80BD2"/>
    <w:rsid w:val="00E822EC"/>
    <w:rsid w:val="00E82F56"/>
    <w:rsid w:val="00E848E9"/>
    <w:rsid w:val="00E84A7A"/>
    <w:rsid w:val="00E84AB1"/>
    <w:rsid w:val="00E84C4C"/>
    <w:rsid w:val="00E84DA4"/>
    <w:rsid w:val="00E84FEF"/>
    <w:rsid w:val="00E850B7"/>
    <w:rsid w:val="00E85223"/>
    <w:rsid w:val="00E8581D"/>
    <w:rsid w:val="00E86E43"/>
    <w:rsid w:val="00E875F3"/>
    <w:rsid w:val="00E8780A"/>
    <w:rsid w:val="00E87861"/>
    <w:rsid w:val="00E9058F"/>
    <w:rsid w:val="00E90BFE"/>
    <w:rsid w:val="00E90EB3"/>
    <w:rsid w:val="00E927FD"/>
    <w:rsid w:val="00E92BA3"/>
    <w:rsid w:val="00E92CF9"/>
    <w:rsid w:val="00E95D5E"/>
    <w:rsid w:val="00E967B4"/>
    <w:rsid w:val="00E9709E"/>
    <w:rsid w:val="00EA13B2"/>
    <w:rsid w:val="00EA1453"/>
    <w:rsid w:val="00EA1822"/>
    <w:rsid w:val="00EA21D0"/>
    <w:rsid w:val="00EA2F17"/>
    <w:rsid w:val="00EA49B1"/>
    <w:rsid w:val="00EA666F"/>
    <w:rsid w:val="00EA681E"/>
    <w:rsid w:val="00EA7592"/>
    <w:rsid w:val="00EB031F"/>
    <w:rsid w:val="00EB0330"/>
    <w:rsid w:val="00EB0A8F"/>
    <w:rsid w:val="00EB0F52"/>
    <w:rsid w:val="00EB12E6"/>
    <w:rsid w:val="00EB15F0"/>
    <w:rsid w:val="00EB16D0"/>
    <w:rsid w:val="00EB1C54"/>
    <w:rsid w:val="00EB1C77"/>
    <w:rsid w:val="00EB1E9F"/>
    <w:rsid w:val="00EB2189"/>
    <w:rsid w:val="00EB580D"/>
    <w:rsid w:val="00EB5BDE"/>
    <w:rsid w:val="00EB6AB8"/>
    <w:rsid w:val="00EB702C"/>
    <w:rsid w:val="00EB7729"/>
    <w:rsid w:val="00EB7E79"/>
    <w:rsid w:val="00EC0113"/>
    <w:rsid w:val="00EC072C"/>
    <w:rsid w:val="00EC1FA1"/>
    <w:rsid w:val="00EC2C8C"/>
    <w:rsid w:val="00EC38C8"/>
    <w:rsid w:val="00EC39CF"/>
    <w:rsid w:val="00EC4058"/>
    <w:rsid w:val="00EC5052"/>
    <w:rsid w:val="00EC51C4"/>
    <w:rsid w:val="00EC560B"/>
    <w:rsid w:val="00EC5BAD"/>
    <w:rsid w:val="00EC68B3"/>
    <w:rsid w:val="00EC79E8"/>
    <w:rsid w:val="00EC7C77"/>
    <w:rsid w:val="00ED16B4"/>
    <w:rsid w:val="00ED20EF"/>
    <w:rsid w:val="00ED2219"/>
    <w:rsid w:val="00ED30F3"/>
    <w:rsid w:val="00ED3363"/>
    <w:rsid w:val="00ED33EC"/>
    <w:rsid w:val="00ED42EC"/>
    <w:rsid w:val="00ED4340"/>
    <w:rsid w:val="00ED4C64"/>
    <w:rsid w:val="00ED6070"/>
    <w:rsid w:val="00ED6EA3"/>
    <w:rsid w:val="00ED7381"/>
    <w:rsid w:val="00ED782D"/>
    <w:rsid w:val="00EE035F"/>
    <w:rsid w:val="00EE0D59"/>
    <w:rsid w:val="00EE2229"/>
    <w:rsid w:val="00EE2755"/>
    <w:rsid w:val="00EE2D11"/>
    <w:rsid w:val="00EE48A7"/>
    <w:rsid w:val="00EE54E9"/>
    <w:rsid w:val="00EE5F89"/>
    <w:rsid w:val="00EE5FD7"/>
    <w:rsid w:val="00EE6BC7"/>
    <w:rsid w:val="00EE6F89"/>
    <w:rsid w:val="00EE726C"/>
    <w:rsid w:val="00EE75EA"/>
    <w:rsid w:val="00EF1750"/>
    <w:rsid w:val="00EF1D71"/>
    <w:rsid w:val="00EF2AE6"/>
    <w:rsid w:val="00EF3407"/>
    <w:rsid w:val="00EF3813"/>
    <w:rsid w:val="00EF39AC"/>
    <w:rsid w:val="00EF4AB5"/>
    <w:rsid w:val="00EF4FF8"/>
    <w:rsid w:val="00EF5635"/>
    <w:rsid w:val="00EF5679"/>
    <w:rsid w:val="00EF5D1E"/>
    <w:rsid w:val="00EF5FEC"/>
    <w:rsid w:val="00EF6411"/>
    <w:rsid w:val="00EF6828"/>
    <w:rsid w:val="00EF6C80"/>
    <w:rsid w:val="00EF6DBC"/>
    <w:rsid w:val="00EF6E1F"/>
    <w:rsid w:val="00EF736B"/>
    <w:rsid w:val="00EF7885"/>
    <w:rsid w:val="00F0012D"/>
    <w:rsid w:val="00F00279"/>
    <w:rsid w:val="00F0105F"/>
    <w:rsid w:val="00F0201C"/>
    <w:rsid w:val="00F03D5E"/>
    <w:rsid w:val="00F046CE"/>
    <w:rsid w:val="00F04C1A"/>
    <w:rsid w:val="00F054C3"/>
    <w:rsid w:val="00F06640"/>
    <w:rsid w:val="00F06E7D"/>
    <w:rsid w:val="00F06F73"/>
    <w:rsid w:val="00F07A6A"/>
    <w:rsid w:val="00F07B07"/>
    <w:rsid w:val="00F10140"/>
    <w:rsid w:val="00F10A14"/>
    <w:rsid w:val="00F115F5"/>
    <w:rsid w:val="00F1202D"/>
    <w:rsid w:val="00F12C38"/>
    <w:rsid w:val="00F12D75"/>
    <w:rsid w:val="00F13002"/>
    <w:rsid w:val="00F13430"/>
    <w:rsid w:val="00F13456"/>
    <w:rsid w:val="00F13477"/>
    <w:rsid w:val="00F13BDE"/>
    <w:rsid w:val="00F14A52"/>
    <w:rsid w:val="00F150F3"/>
    <w:rsid w:val="00F15DC7"/>
    <w:rsid w:val="00F1700A"/>
    <w:rsid w:val="00F17026"/>
    <w:rsid w:val="00F17386"/>
    <w:rsid w:val="00F20586"/>
    <w:rsid w:val="00F20C45"/>
    <w:rsid w:val="00F20E54"/>
    <w:rsid w:val="00F21F69"/>
    <w:rsid w:val="00F225D2"/>
    <w:rsid w:val="00F23AED"/>
    <w:rsid w:val="00F23CC5"/>
    <w:rsid w:val="00F24FBB"/>
    <w:rsid w:val="00F25426"/>
    <w:rsid w:val="00F257B5"/>
    <w:rsid w:val="00F272BF"/>
    <w:rsid w:val="00F27EAF"/>
    <w:rsid w:val="00F302A9"/>
    <w:rsid w:val="00F313E0"/>
    <w:rsid w:val="00F3195A"/>
    <w:rsid w:val="00F31A42"/>
    <w:rsid w:val="00F31AED"/>
    <w:rsid w:val="00F31C60"/>
    <w:rsid w:val="00F32088"/>
    <w:rsid w:val="00F325FB"/>
    <w:rsid w:val="00F32E89"/>
    <w:rsid w:val="00F330A0"/>
    <w:rsid w:val="00F332CF"/>
    <w:rsid w:val="00F33489"/>
    <w:rsid w:val="00F3370F"/>
    <w:rsid w:val="00F33888"/>
    <w:rsid w:val="00F341EF"/>
    <w:rsid w:val="00F353CB"/>
    <w:rsid w:val="00F359D3"/>
    <w:rsid w:val="00F35AB7"/>
    <w:rsid w:val="00F362A5"/>
    <w:rsid w:val="00F36526"/>
    <w:rsid w:val="00F3677E"/>
    <w:rsid w:val="00F367ED"/>
    <w:rsid w:val="00F373C5"/>
    <w:rsid w:val="00F379DF"/>
    <w:rsid w:val="00F37DCA"/>
    <w:rsid w:val="00F4054E"/>
    <w:rsid w:val="00F4065C"/>
    <w:rsid w:val="00F40845"/>
    <w:rsid w:val="00F40B10"/>
    <w:rsid w:val="00F40C3B"/>
    <w:rsid w:val="00F40E86"/>
    <w:rsid w:val="00F4101B"/>
    <w:rsid w:val="00F41AB9"/>
    <w:rsid w:val="00F429D3"/>
    <w:rsid w:val="00F43786"/>
    <w:rsid w:val="00F44D59"/>
    <w:rsid w:val="00F459BB"/>
    <w:rsid w:val="00F45F17"/>
    <w:rsid w:val="00F46023"/>
    <w:rsid w:val="00F46647"/>
    <w:rsid w:val="00F4686A"/>
    <w:rsid w:val="00F5008F"/>
    <w:rsid w:val="00F52356"/>
    <w:rsid w:val="00F52B86"/>
    <w:rsid w:val="00F52C4D"/>
    <w:rsid w:val="00F5489F"/>
    <w:rsid w:val="00F54DD5"/>
    <w:rsid w:val="00F54ED4"/>
    <w:rsid w:val="00F56208"/>
    <w:rsid w:val="00F563D7"/>
    <w:rsid w:val="00F56C82"/>
    <w:rsid w:val="00F57DDF"/>
    <w:rsid w:val="00F57F4A"/>
    <w:rsid w:val="00F61177"/>
    <w:rsid w:val="00F6142F"/>
    <w:rsid w:val="00F614A0"/>
    <w:rsid w:val="00F6232A"/>
    <w:rsid w:val="00F62EA7"/>
    <w:rsid w:val="00F62EBB"/>
    <w:rsid w:val="00F62EC1"/>
    <w:rsid w:val="00F634B7"/>
    <w:rsid w:val="00F642F6"/>
    <w:rsid w:val="00F65478"/>
    <w:rsid w:val="00F65D8F"/>
    <w:rsid w:val="00F65F6F"/>
    <w:rsid w:val="00F66A5B"/>
    <w:rsid w:val="00F679A6"/>
    <w:rsid w:val="00F701AF"/>
    <w:rsid w:val="00F705AD"/>
    <w:rsid w:val="00F70F8C"/>
    <w:rsid w:val="00F71BCE"/>
    <w:rsid w:val="00F73A48"/>
    <w:rsid w:val="00F743DF"/>
    <w:rsid w:val="00F747A9"/>
    <w:rsid w:val="00F74D87"/>
    <w:rsid w:val="00F75592"/>
    <w:rsid w:val="00F764D6"/>
    <w:rsid w:val="00F76CFA"/>
    <w:rsid w:val="00F7715F"/>
    <w:rsid w:val="00F80148"/>
    <w:rsid w:val="00F80B74"/>
    <w:rsid w:val="00F821E2"/>
    <w:rsid w:val="00F83148"/>
    <w:rsid w:val="00F8445C"/>
    <w:rsid w:val="00F85B73"/>
    <w:rsid w:val="00F85F3E"/>
    <w:rsid w:val="00F87795"/>
    <w:rsid w:val="00F90C70"/>
    <w:rsid w:val="00F9166A"/>
    <w:rsid w:val="00F92237"/>
    <w:rsid w:val="00F92298"/>
    <w:rsid w:val="00F929C9"/>
    <w:rsid w:val="00F93085"/>
    <w:rsid w:val="00F93BE8"/>
    <w:rsid w:val="00F93EE7"/>
    <w:rsid w:val="00F94D87"/>
    <w:rsid w:val="00F95C69"/>
    <w:rsid w:val="00F95E05"/>
    <w:rsid w:val="00F95F7A"/>
    <w:rsid w:val="00F95FBB"/>
    <w:rsid w:val="00F9627C"/>
    <w:rsid w:val="00F96C87"/>
    <w:rsid w:val="00F9732B"/>
    <w:rsid w:val="00F974D1"/>
    <w:rsid w:val="00F97E50"/>
    <w:rsid w:val="00FA02D3"/>
    <w:rsid w:val="00FA0633"/>
    <w:rsid w:val="00FA278F"/>
    <w:rsid w:val="00FA296F"/>
    <w:rsid w:val="00FA2BAF"/>
    <w:rsid w:val="00FA300D"/>
    <w:rsid w:val="00FA5864"/>
    <w:rsid w:val="00FA6823"/>
    <w:rsid w:val="00FA74AE"/>
    <w:rsid w:val="00FA7BC0"/>
    <w:rsid w:val="00FB0D95"/>
    <w:rsid w:val="00FB12A0"/>
    <w:rsid w:val="00FB18A7"/>
    <w:rsid w:val="00FB1BC0"/>
    <w:rsid w:val="00FB1CA3"/>
    <w:rsid w:val="00FB22F4"/>
    <w:rsid w:val="00FB402A"/>
    <w:rsid w:val="00FB49D3"/>
    <w:rsid w:val="00FB61D1"/>
    <w:rsid w:val="00FB6EA6"/>
    <w:rsid w:val="00FB7A6A"/>
    <w:rsid w:val="00FC0310"/>
    <w:rsid w:val="00FC473C"/>
    <w:rsid w:val="00FC6B93"/>
    <w:rsid w:val="00FC6C21"/>
    <w:rsid w:val="00FC6D1D"/>
    <w:rsid w:val="00FC6D30"/>
    <w:rsid w:val="00FD0079"/>
    <w:rsid w:val="00FD1A84"/>
    <w:rsid w:val="00FD1FC9"/>
    <w:rsid w:val="00FD2606"/>
    <w:rsid w:val="00FD303E"/>
    <w:rsid w:val="00FD36D9"/>
    <w:rsid w:val="00FD4D1B"/>
    <w:rsid w:val="00FD4F16"/>
    <w:rsid w:val="00FD59F9"/>
    <w:rsid w:val="00FD5A4B"/>
    <w:rsid w:val="00FD643B"/>
    <w:rsid w:val="00FD744A"/>
    <w:rsid w:val="00FE021B"/>
    <w:rsid w:val="00FE178F"/>
    <w:rsid w:val="00FE1B20"/>
    <w:rsid w:val="00FE2338"/>
    <w:rsid w:val="00FE3427"/>
    <w:rsid w:val="00FE3E21"/>
    <w:rsid w:val="00FE690E"/>
    <w:rsid w:val="00FE6BEF"/>
    <w:rsid w:val="00FE6E7B"/>
    <w:rsid w:val="00FE718F"/>
    <w:rsid w:val="00FE722E"/>
    <w:rsid w:val="00FF039A"/>
    <w:rsid w:val="00FF0E21"/>
    <w:rsid w:val="00FF15DF"/>
    <w:rsid w:val="00FF1606"/>
    <w:rsid w:val="00FF16FC"/>
    <w:rsid w:val="00FF1A8B"/>
    <w:rsid w:val="00FF20F8"/>
    <w:rsid w:val="00FF2652"/>
    <w:rsid w:val="00FF2F0D"/>
    <w:rsid w:val="00FF4101"/>
    <w:rsid w:val="00FF471E"/>
    <w:rsid w:val="00FF4B0F"/>
    <w:rsid w:val="00FF5761"/>
    <w:rsid w:val="00FF6026"/>
    <w:rsid w:val="00FF623C"/>
    <w:rsid w:val="00FF6C80"/>
    <w:rsid w:val="00FF7020"/>
  </w:rsids>
  <m:mathPr>
    <m:mathFont m:val="Cambria Math"/>
    <m:brkBin m:val="before"/>
    <m:brkBinSub m:val="--"/>
    <m:smallFrac m:val="0"/>
    <m:dispDef/>
    <m:lMargin m:val="0"/>
    <m:rMargin m:val="0"/>
    <m:defJc m:val="centerGroup"/>
    <m:wrapIndent m:val="1440"/>
    <m:intLim m:val="subSup"/>
    <m:naryLim m:val="undOvr"/>
  </m:mathPr>
  <w:themeFontLang w:val="hr-B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50751"/>
  <w15:docId w15:val="{0076EC79-49B0-4602-9D01-DF5DCDB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BA" w:eastAsia="hr-B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2135"/>
    <w:rPr>
      <w:sz w:val="24"/>
      <w:szCs w:val="24"/>
      <w:lang w:val="en-GB" w:eastAsia="en-GB"/>
    </w:rPr>
  </w:style>
  <w:style w:type="paragraph" w:styleId="Heading1">
    <w:name w:val="heading 1"/>
    <w:aliases w:val="Appl Heading 1"/>
    <w:basedOn w:val="Header"/>
    <w:link w:val="Heading1Char"/>
    <w:autoRedefine/>
    <w:qFormat/>
    <w:rsid w:val="00F17386"/>
    <w:pPr>
      <w:keepNext/>
      <w:jc w:val="both"/>
      <w:outlineLvl w:val="0"/>
    </w:pPr>
    <w:rPr>
      <w:rFonts w:cstheme="minorHAnsi"/>
      <w:b/>
      <w:bCs/>
      <w:i/>
      <w:iCs/>
      <w:sz w:val="22"/>
      <w:szCs w:val="22"/>
    </w:rPr>
  </w:style>
  <w:style w:type="paragraph" w:styleId="Heading2">
    <w:name w:val="heading 2"/>
    <w:aliases w:val="Apple Heading 2"/>
    <w:basedOn w:val="Normal"/>
    <w:next w:val="Normal"/>
    <w:link w:val="Heading2Char"/>
    <w:autoRedefine/>
    <w:qFormat/>
    <w:rsid w:val="0060657A"/>
    <w:pPr>
      <w:spacing w:before="120"/>
      <w:jc w:val="both"/>
      <w:outlineLvl w:val="1"/>
    </w:pPr>
    <w:rPr>
      <w:rFonts w:ascii="Times New Roman Bold" w:hAnsi="Times New Roman Bold"/>
      <w:b/>
      <w:caps/>
      <w:snapToGrid w:val="0"/>
      <w:spacing w:val="20"/>
      <w:sz w:val="32"/>
      <w:szCs w:val="36"/>
      <w:lang w:val="fr-FR" w:eastAsia="en-US"/>
    </w:rPr>
  </w:style>
  <w:style w:type="paragraph" w:styleId="Heading3">
    <w:name w:val="heading 3"/>
    <w:basedOn w:val="Normal"/>
    <w:next w:val="Normal"/>
    <w:link w:val="Heading3Char1"/>
    <w:qFormat/>
    <w:rsid w:val="00A30EFD"/>
    <w:pPr>
      <w:keepNext/>
      <w:numPr>
        <w:ilvl w:val="1"/>
        <w:numId w:val="28"/>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28"/>
      </w:numPr>
      <w:spacing w:after="240"/>
      <w:outlineLvl w:val="3"/>
    </w:pPr>
    <w:rPr>
      <w:b/>
      <w:bCs/>
      <w:szCs w:val="28"/>
    </w:rPr>
  </w:style>
  <w:style w:type="paragraph" w:styleId="Heading5">
    <w:name w:val="heading 5"/>
    <w:aliases w:val="Heading 4 bis"/>
    <w:basedOn w:val="Normal"/>
    <w:next w:val="Normal"/>
    <w:link w:val="Heading5Char"/>
    <w:autoRedefine/>
    <w:qFormat/>
    <w:rsid w:val="00A25A93"/>
    <w:pPr>
      <w:keepNext/>
      <w:outlineLvl w:val="4"/>
    </w:pPr>
    <w:rPr>
      <w:b/>
      <w:snapToGrid w:val="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link w:val="HeaderChar"/>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lang w:val="en-GB" w:eastAsia="en-GB"/>
    </w:rPr>
  </w:style>
  <w:style w:type="table" w:styleId="TableGrid">
    <w:name w:val="Table Grid"/>
    <w:basedOn w:val="TableNormal"/>
    <w:uiPriority w:val="3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1"/>
    <w:autoRedefine/>
    <w:qFormat/>
    <w:rsid w:val="00684473"/>
    <w:pPr>
      <w:widowControl w:val="0"/>
      <w:tabs>
        <w:tab w:val="left" w:pos="90"/>
        <w:tab w:val="left" w:pos="990"/>
      </w:tabs>
      <w:ind w:left="270" w:hanging="270"/>
      <w:contextualSpacing/>
      <w:jc w:val="both"/>
    </w:pPr>
    <w:rPr>
      <w:rFonts w:eastAsia="Calibri"/>
      <w:sz w:val="20"/>
      <w:szCs w:val="20"/>
      <w:lang w:eastAsia="en-US"/>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Lábjegyzet-szöveg Char,ft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after="480"/>
      <w:ind w:left="360" w:right="-710" w:hanging="360"/>
    </w:pPr>
    <w:rPr>
      <w:caps/>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en-GB"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link w:val="FooterChar"/>
    <w:uiPriority w:val="99"/>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uiPriority w:val="99"/>
    <w:semiHidden/>
    <w:rsid w:val="0009044B"/>
    <w:rPr>
      <w:sz w:val="16"/>
      <w:szCs w:val="16"/>
    </w:rPr>
  </w:style>
  <w:style w:type="paragraph" w:styleId="CommentText">
    <w:name w:val="annotation text"/>
    <w:basedOn w:val="Normal"/>
    <w:link w:val="CommentTextChar"/>
    <w:uiPriority w:val="99"/>
    <w:qFormat/>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760CB0"/>
    <w:pPr>
      <w:tabs>
        <w:tab w:val="right" w:leader="dot" w:pos="9360"/>
      </w:tabs>
      <w:spacing w:before="360" w:line="360" w:lineRule="auto"/>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60657A"/>
    <w:rPr>
      <w:rFonts w:ascii="Times New Roman Bold" w:hAnsi="Times New Roman Bold"/>
      <w:b/>
      <w:caps/>
      <w:snapToGrid w:val="0"/>
      <w:spacing w:val="20"/>
      <w:sz w:val="32"/>
      <w:szCs w:val="36"/>
      <w:lang w:val="fr-FR" w:eastAsia="en-US"/>
    </w:rPr>
  </w:style>
  <w:style w:type="paragraph" w:styleId="TOC3">
    <w:name w:val="toc 3"/>
    <w:basedOn w:val="Normal"/>
    <w:next w:val="Normal"/>
    <w:autoRedefine/>
    <w:uiPriority w:val="39"/>
    <w:rsid w:val="00670F45"/>
    <w:pPr>
      <w:tabs>
        <w:tab w:val="left" w:pos="840"/>
        <w:tab w:val="right" w:leader="dot" w:pos="9345"/>
      </w:tabs>
      <w:spacing w:line="276" w:lineRule="auto"/>
      <w:ind w:left="810" w:hanging="33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A25A93"/>
    <w:rPr>
      <w:b/>
      <w:snapToGrid w:val="0"/>
      <w:sz w:val="24"/>
      <w:szCs w:val="24"/>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uiPriority w:val="20"/>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uiPriority w:val="22"/>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F17386"/>
    <w:rPr>
      <w:rFonts w:cstheme="minorHAnsi"/>
      <w:b/>
      <w:bCs/>
      <w:i/>
      <w:iCs/>
      <w:sz w:val="22"/>
      <w:szCs w:val="22"/>
      <w:lang w:val="en-GB" w:eastAsia="en-GB"/>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Footnote Text Char Char Char1,Fußnote Char,Footnote Char,Footnote Text Char1 Char Char Char Char,Footnote Text Char Char Char Char Char Char,Footnote Text Char1 Char1 Char Char,BODY TEKST Char,Podrozdział Char,Footnote Text1 Char"/>
    <w:link w:val="FootnoteText"/>
    <w:rsid w:val="00684473"/>
    <w:rPr>
      <w:rFonts w:eastAsia="Calibri"/>
      <w:lang w:val="en-GB"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sz w:val="24"/>
      <w:szCs w:val="28"/>
      <w:lang w:val="fr-FR" w:eastAsia="en-US"/>
    </w:rPr>
  </w:style>
  <w:style w:type="paragraph" w:customStyle="1" w:styleId="NumPar1">
    <w:name w:val="NumPar 1"/>
    <w:basedOn w:val="Normal"/>
    <w:next w:val="Text1"/>
    <w:rsid w:val="00736329"/>
    <w:pPr>
      <w:numPr>
        <w:numId w:val="29"/>
      </w:numPr>
      <w:spacing w:before="120" w:after="120"/>
      <w:jc w:val="both"/>
    </w:pPr>
    <w:rPr>
      <w:lang w:eastAsia="en-US"/>
    </w:rPr>
  </w:style>
  <w:style w:type="paragraph" w:customStyle="1" w:styleId="NumPar2">
    <w:name w:val="NumPar 2"/>
    <w:basedOn w:val="Normal"/>
    <w:next w:val="Text1"/>
    <w:rsid w:val="00736329"/>
    <w:pPr>
      <w:numPr>
        <w:ilvl w:val="1"/>
        <w:numId w:val="29"/>
      </w:numPr>
      <w:spacing w:before="120" w:after="120"/>
      <w:jc w:val="both"/>
    </w:pPr>
    <w:rPr>
      <w:lang w:eastAsia="en-US"/>
    </w:rPr>
  </w:style>
  <w:style w:type="paragraph" w:customStyle="1" w:styleId="NumPar3">
    <w:name w:val="NumPar 3"/>
    <w:basedOn w:val="Normal"/>
    <w:next w:val="Text1"/>
    <w:rsid w:val="00736329"/>
    <w:pPr>
      <w:numPr>
        <w:ilvl w:val="2"/>
        <w:numId w:val="29"/>
      </w:numPr>
      <w:spacing w:before="120" w:after="120"/>
      <w:jc w:val="both"/>
    </w:pPr>
    <w:rPr>
      <w:lang w:eastAsia="en-US"/>
    </w:rPr>
  </w:style>
  <w:style w:type="paragraph" w:customStyle="1" w:styleId="NumPar4">
    <w:name w:val="NumPar 4"/>
    <w:basedOn w:val="Normal"/>
    <w:next w:val="Text1"/>
    <w:rsid w:val="00736329"/>
    <w:pPr>
      <w:numPr>
        <w:ilvl w:val="3"/>
        <w:numId w:val="29"/>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lang w:val="en-GB" w:eastAsia="en-GB"/>
    </w:rPr>
  </w:style>
  <w:style w:type="paragraph" w:styleId="Revision">
    <w:name w:val="Revision"/>
    <w:hidden/>
    <w:uiPriority w:val="99"/>
    <w:semiHidden/>
    <w:rsid w:val="001C1E90"/>
    <w:rPr>
      <w:sz w:val="24"/>
      <w:szCs w:val="24"/>
      <w:lang w:val="en-GB" w:eastAsia="en-GB"/>
    </w:rPr>
  </w:style>
  <w:style w:type="paragraph" w:customStyle="1" w:styleId="pprag1">
    <w:name w:val="pprag 1"/>
    <w:basedOn w:val="Normal"/>
    <w:next w:val="Normal"/>
    <w:link w:val="pprag1Char"/>
    <w:autoRedefine/>
    <w:qFormat/>
    <w:rsid w:val="006476AA"/>
    <w:pPr>
      <w:pageBreakBefore/>
      <w:widowControl w:val="0"/>
      <w:numPr>
        <w:numId w:val="30"/>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eastAsia="en-GB"/>
    </w:rPr>
  </w:style>
  <w:style w:type="paragraph" w:customStyle="1" w:styleId="pprag2">
    <w:name w:val="pprag 2"/>
    <w:basedOn w:val="Normal"/>
    <w:next w:val="Normal"/>
    <w:link w:val="pprag2Char"/>
    <w:autoRedefine/>
    <w:qFormat/>
    <w:rsid w:val="006476AA"/>
    <w:pPr>
      <w:widowControl w:val="0"/>
      <w:numPr>
        <w:ilvl w:val="1"/>
        <w:numId w:val="30"/>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eastAsia="en-GB"/>
    </w:rPr>
  </w:style>
  <w:style w:type="paragraph" w:customStyle="1" w:styleId="pprag3">
    <w:name w:val="pprag 3"/>
    <w:basedOn w:val="Normal"/>
    <w:next w:val="Normal"/>
    <w:autoRedefine/>
    <w:qFormat/>
    <w:rsid w:val="006476AA"/>
    <w:pPr>
      <w:widowControl w:val="0"/>
      <w:numPr>
        <w:ilvl w:val="2"/>
        <w:numId w:val="30"/>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0"/>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0"/>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eastAsia="en-GB"/>
    </w:rPr>
  </w:style>
  <w:style w:type="paragraph" w:customStyle="1" w:styleId="Tekstutabeli">
    <w:name w:val="Tekst u tabeli"/>
    <w:basedOn w:val="Normal"/>
    <w:link w:val="TekstutabeliChar"/>
    <w:rsid w:val="00C3273C"/>
    <w:pPr>
      <w:spacing w:beforeLines="20" w:afterLines="20"/>
      <w:jc w:val="both"/>
    </w:pPr>
    <w:rPr>
      <w:rFonts w:ascii="Arial Narrow" w:hAnsi="Arial Narrow"/>
      <w:sz w:val="20"/>
      <w:szCs w:val="20"/>
      <w:lang w:val="en-US" w:eastAsia="en-US" w:bidi="en-US"/>
    </w:rPr>
  </w:style>
  <w:style w:type="character" w:customStyle="1" w:styleId="TekstutabeliChar">
    <w:name w:val="Tekst u tabeli Char"/>
    <w:link w:val="Tekstutabeli"/>
    <w:rsid w:val="00C3273C"/>
    <w:rPr>
      <w:rFonts w:ascii="Arial Narrow" w:hAnsi="Arial Narrow"/>
      <w:lang w:bidi="en-US"/>
    </w:rPr>
  </w:style>
  <w:style w:type="paragraph" w:styleId="ListParagraph">
    <w:name w:val="List Paragraph"/>
    <w:aliases w:val="List Paragraph (numbered (a)),List Paragraph Char Char Char,Use Case List Paragraph,List Paragraph2,Akapit z listą BS,List Paragraph1,Bullet1,Normal 1,List Paragraph 1,Bullets,NumberedParas,Lapis Bulleted List,Numbered Paragraph,En tête 1"/>
    <w:basedOn w:val="Normal"/>
    <w:link w:val="ListParagraphChar"/>
    <w:qFormat/>
    <w:rsid w:val="00361BE1"/>
    <w:pPr>
      <w:spacing w:before="120" w:after="120"/>
      <w:ind w:left="720"/>
      <w:contextualSpacing/>
      <w:jc w:val="both"/>
    </w:pPr>
    <w:rPr>
      <w:rFonts w:ascii="Tunga" w:eastAsia="Arial Unicode MS" w:hAnsi="Tunga" w:cs="Tunga"/>
      <w:sz w:val="22"/>
      <w:szCs w:val="22"/>
      <w:lang w:eastAsia="de-DE"/>
    </w:rPr>
  </w:style>
  <w:style w:type="character" w:customStyle="1" w:styleId="ListParagraphChar">
    <w:name w:val="List Paragraph Char"/>
    <w:aliases w:val="List Paragraph (numbered (a)) Char,List Paragraph Char Char Char Char,Use Case List Paragraph Char,List Paragraph2 Char,Akapit z listą BS Char,List Paragraph1 Char,Bullet1 Char,Normal 1 Char,List Paragraph 1 Char,Bullets Char"/>
    <w:link w:val="ListParagraph"/>
    <w:uiPriority w:val="34"/>
    <w:qFormat/>
    <w:rsid w:val="00361BE1"/>
    <w:rPr>
      <w:rFonts w:ascii="Tunga" w:eastAsia="Arial Unicode MS" w:hAnsi="Tunga" w:cs="Tunga"/>
      <w:sz w:val="22"/>
      <w:szCs w:val="22"/>
      <w:lang w:val="en-GB" w:eastAsia="de-DE"/>
    </w:rPr>
  </w:style>
  <w:style w:type="paragraph" w:customStyle="1" w:styleId="Default">
    <w:name w:val="Default"/>
    <w:rsid w:val="00361BE1"/>
    <w:pPr>
      <w:autoSpaceDE w:val="0"/>
      <w:autoSpaceDN w:val="0"/>
      <w:adjustRightInd w:val="0"/>
    </w:pPr>
    <w:rPr>
      <w:color w:val="000000"/>
      <w:sz w:val="24"/>
      <w:szCs w:val="24"/>
      <w:lang w:val="en-GB" w:eastAsia="en-GB"/>
    </w:rPr>
  </w:style>
  <w:style w:type="character" w:customStyle="1" w:styleId="CommentTextChar">
    <w:name w:val="Comment Text Char"/>
    <w:link w:val="CommentText"/>
    <w:uiPriority w:val="99"/>
    <w:rsid w:val="00282F97"/>
    <w:rPr>
      <w:snapToGrid/>
      <w:lang w:val="fr-FR"/>
    </w:rPr>
  </w:style>
  <w:style w:type="character" w:customStyle="1" w:styleId="FooterChar">
    <w:name w:val="Footer Char"/>
    <w:basedOn w:val="DefaultParagraphFont"/>
    <w:link w:val="Footer"/>
    <w:uiPriority w:val="99"/>
    <w:rsid w:val="00BA125D"/>
    <w:rPr>
      <w:rFonts w:ascii="Arial" w:hAnsi="Arial"/>
      <w:snapToGrid w:val="0"/>
      <w:sz w:val="16"/>
      <w:lang w:val="fr-FR" w:eastAsia="en-US"/>
    </w:rPr>
  </w:style>
  <w:style w:type="paragraph" w:styleId="NoSpacing">
    <w:name w:val="No Spacing"/>
    <w:uiPriority w:val="1"/>
    <w:qFormat/>
    <w:rsid w:val="00B15917"/>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803E6A"/>
    <w:rPr>
      <w:sz w:val="24"/>
      <w:szCs w:val="24"/>
      <w:lang w:val="en-GB" w:eastAsia="en-GB"/>
    </w:rPr>
  </w:style>
  <w:style w:type="character" w:customStyle="1" w:styleId="apple-converted-space">
    <w:name w:val="apple-converted-space"/>
    <w:basedOn w:val="DefaultParagraphFont"/>
    <w:rsid w:val="00E25490"/>
  </w:style>
  <w:style w:type="character" w:customStyle="1" w:styleId="st1">
    <w:name w:val="st1"/>
    <w:basedOn w:val="DefaultParagraphFont"/>
    <w:rsid w:val="0026181C"/>
  </w:style>
  <w:style w:type="character" w:customStyle="1" w:styleId="breadcrumbtrail">
    <w:name w:val="breadcrumbtrail"/>
    <w:basedOn w:val="DefaultParagraphFont"/>
    <w:rsid w:val="009575CC"/>
  </w:style>
  <w:style w:type="character" w:customStyle="1" w:styleId="UnresolvedMention1">
    <w:name w:val="Unresolved Mention1"/>
    <w:basedOn w:val="DefaultParagraphFont"/>
    <w:uiPriority w:val="99"/>
    <w:semiHidden/>
    <w:unhideWhenUsed/>
    <w:rsid w:val="00706840"/>
    <w:rPr>
      <w:color w:val="605E5C"/>
      <w:shd w:val="clear" w:color="auto" w:fill="E1DFDD"/>
    </w:rPr>
  </w:style>
  <w:style w:type="character" w:customStyle="1" w:styleId="tlid-translation">
    <w:name w:val="tlid-translation"/>
    <w:basedOn w:val="DefaultParagraphFont"/>
    <w:rsid w:val="00023B8D"/>
  </w:style>
  <w:style w:type="paragraph" w:customStyle="1" w:styleId="xmsonormal">
    <w:name w:val="x_msonormal"/>
    <w:basedOn w:val="Normal"/>
    <w:rsid w:val="00151C85"/>
    <w:pPr>
      <w:spacing w:before="100" w:beforeAutospacing="1" w:after="100" w:afterAutospacing="1"/>
    </w:pPr>
    <w:rPr>
      <w:lang w:val="en-US" w:eastAsia="en-US"/>
    </w:rPr>
  </w:style>
  <w:style w:type="character" w:customStyle="1" w:styleId="Corpsdutexte">
    <w:name w:val="Corps du texte_"/>
    <w:link w:val="Corpsdutexte1"/>
    <w:uiPriority w:val="99"/>
    <w:locked/>
    <w:rsid w:val="000252B0"/>
    <w:rPr>
      <w:sz w:val="23"/>
      <w:szCs w:val="23"/>
      <w:shd w:val="clear" w:color="auto" w:fill="FFFFFF"/>
    </w:rPr>
  </w:style>
  <w:style w:type="character" w:customStyle="1" w:styleId="En-tte5">
    <w:name w:val="En-tête #5_"/>
    <w:link w:val="En-tte50"/>
    <w:uiPriority w:val="99"/>
    <w:locked/>
    <w:rsid w:val="000252B0"/>
    <w:rPr>
      <w:b/>
      <w:bCs/>
      <w:sz w:val="22"/>
      <w:szCs w:val="22"/>
      <w:shd w:val="clear" w:color="auto" w:fill="FFFFFF"/>
    </w:rPr>
  </w:style>
  <w:style w:type="paragraph" w:customStyle="1" w:styleId="Corpsdutexte1">
    <w:name w:val="Corps du texte1"/>
    <w:basedOn w:val="Normal"/>
    <w:link w:val="Corpsdutexte"/>
    <w:uiPriority w:val="99"/>
    <w:rsid w:val="000252B0"/>
    <w:pPr>
      <w:widowControl w:val="0"/>
      <w:shd w:val="clear" w:color="auto" w:fill="FFFFFF"/>
      <w:spacing w:before="180" w:after="300" w:line="240" w:lineRule="atLeast"/>
      <w:ind w:hanging="360"/>
      <w:jc w:val="center"/>
    </w:pPr>
    <w:rPr>
      <w:sz w:val="23"/>
      <w:szCs w:val="23"/>
      <w:lang w:val="hr-BA" w:eastAsia="hr-BA"/>
    </w:rPr>
  </w:style>
  <w:style w:type="paragraph" w:customStyle="1" w:styleId="En-tte50">
    <w:name w:val="En-tête #5"/>
    <w:basedOn w:val="Normal"/>
    <w:link w:val="En-tte5"/>
    <w:uiPriority w:val="99"/>
    <w:rsid w:val="000252B0"/>
    <w:pPr>
      <w:widowControl w:val="0"/>
      <w:shd w:val="clear" w:color="auto" w:fill="FFFFFF"/>
      <w:spacing w:before="480" w:after="180" w:line="240" w:lineRule="atLeast"/>
      <w:jc w:val="both"/>
      <w:outlineLvl w:val="4"/>
    </w:pPr>
    <w:rPr>
      <w:b/>
      <w:bCs/>
      <w:sz w:val="22"/>
      <w:szCs w:val="22"/>
      <w:lang w:val="hr-BA" w:eastAsia="hr-BA"/>
    </w:rPr>
  </w:style>
  <w:style w:type="character" w:customStyle="1" w:styleId="Corpsdutexte10">
    <w:name w:val="Corps du texte10"/>
    <w:uiPriority w:val="99"/>
    <w:rsid w:val="00E927FD"/>
    <w:rPr>
      <w:sz w:val="23"/>
      <w:szCs w:val="23"/>
      <w:u w:val="single"/>
      <w:shd w:val="clear" w:color="auto" w:fill="FFFFFF"/>
    </w:rPr>
  </w:style>
  <w:style w:type="paragraph" w:customStyle="1" w:styleId="Pa8">
    <w:name w:val="Pa8"/>
    <w:basedOn w:val="Default"/>
    <w:next w:val="Default"/>
    <w:uiPriority w:val="99"/>
    <w:rsid w:val="005E1EC4"/>
    <w:pPr>
      <w:spacing w:line="201" w:lineRule="atLeast"/>
    </w:pPr>
    <w:rPr>
      <w:rFonts w:ascii="Myriad Pro" w:hAnsi="Myriad Pro"/>
      <w:color w:val="auto"/>
      <w:lang w:val="en-US" w:eastAsia="hr-BA"/>
    </w:rPr>
  </w:style>
  <w:style w:type="paragraph" w:customStyle="1" w:styleId="Pa9">
    <w:name w:val="Pa9"/>
    <w:basedOn w:val="Default"/>
    <w:next w:val="Default"/>
    <w:uiPriority w:val="99"/>
    <w:rsid w:val="005E1EC4"/>
    <w:pPr>
      <w:spacing w:line="161" w:lineRule="atLeast"/>
    </w:pPr>
    <w:rPr>
      <w:rFonts w:ascii="Myriad Pro" w:hAnsi="Myriad Pro"/>
      <w:color w:val="auto"/>
      <w:lang w:val="en-US" w:eastAsia="hr-BA"/>
    </w:rPr>
  </w:style>
  <w:style w:type="character" w:customStyle="1" w:styleId="A10">
    <w:name w:val="A10"/>
    <w:uiPriority w:val="99"/>
    <w:rsid w:val="005E1EC4"/>
    <w:rPr>
      <w:rFonts w:cs="Myriad Pro"/>
      <w:color w:val="000000"/>
      <w:sz w:val="9"/>
      <w:szCs w:val="9"/>
    </w:rPr>
  </w:style>
  <w:style w:type="paragraph" w:customStyle="1" w:styleId="Pa6">
    <w:name w:val="Pa6"/>
    <w:basedOn w:val="Default"/>
    <w:next w:val="Default"/>
    <w:uiPriority w:val="99"/>
    <w:rsid w:val="005E1EC4"/>
    <w:pPr>
      <w:spacing w:line="241" w:lineRule="atLeast"/>
    </w:pPr>
    <w:rPr>
      <w:rFonts w:ascii="Myriad Pro" w:hAnsi="Myriad Pro"/>
      <w:color w:val="auto"/>
      <w:lang w:val="en-US" w:eastAsia="hr-BA"/>
    </w:rPr>
  </w:style>
  <w:style w:type="character" w:customStyle="1" w:styleId="A6">
    <w:name w:val="A6"/>
    <w:uiPriority w:val="99"/>
    <w:rsid w:val="005E1EC4"/>
    <w:rPr>
      <w:rFonts w:ascii="Myriad Pro Light" w:hAnsi="Myriad Pro Light" w:cs="Myriad Pro Light"/>
      <w:b/>
      <w:bCs/>
      <w:color w:val="000000"/>
      <w:sz w:val="17"/>
      <w:szCs w:val="17"/>
    </w:rPr>
  </w:style>
  <w:style w:type="character" w:customStyle="1" w:styleId="A3">
    <w:name w:val="A3"/>
    <w:uiPriority w:val="99"/>
    <w:rsid w:val="005E1EC4"/>
    <w:rPr>
      <w:rFonts w:ascii="Myriad Pro Cond" w:hAnsi="Myriad Pro Cond" w:cs="Myriad Pro Cond"/>
      <w:i/>
      <w:iCs/>
      <w:color w:val="000000"/>
      <w:sz w:val="16"/>
      <w:szCs w:val="16"/>
    </w:rPr>
  </w:style>
  <w:style w:type="character" w:customStyle="1" w:styleId="A5">
    <w:name w:val="A5"/>
    <w:uiPriority w:val="99"/>
    <w:rsid w:val="005E1EC4"/>
    <w:rPr>
      <w:rFonts w:ascii="Myriad Pro Cond" w:hAnsi="Myriad Pro Cond" w:cs="Myriad Pro Con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1017">
      <w:bodyDiv w:val="1"/>
      <w:marLeft w:val="0"/>
      <w:marRight w:val="0"/>
      <w:marTop w:val="0"/>
      <w:marBottom w:val="0"/>
      <w:divBdr>
        <w:top w:val="none" w:sz="0" w:space="0" w:color="auto"/>
        <w:left w:val="none" w:sz="0" w:space="0" w:color="auto"/>
        <w:bottom w:val="none" w:sz="0" w:space="0" w:color="auto"/>
        <w:right w:val="none" w:sz="0" w:space="0" w:color="auto"/>
      </w:divBdr>
      <w:divsChild>
        <w:div w:id="408889714">
          <w:marLeft w:val="547"/>
          <w:marRight w:val="0"/>
          <w:marTop w:val="0"/>
          <w:marBottom w:val="0"/>
          <w:divBdr>
            <w:top w:val="none" w:sz="0" w:space="0" w:color="auto"/>
            <w:left w:val="none" w:sz="0" w:space="0" w:color="auto"/>
            <w:bottom w:val="none" w:sz="0" w:space="0" w:color="auto"/>
            <w:right w:val="none" w:sz="0" w:space="0" w:color="auto"/>
          </w:divBdr>
        </w:div>
      </w:divsChild>
    </w:div>
    <w:div w:id="106585264">
      <w:bodyDiv w:val="1"/>
      <w:marLeft w:val="0"/>
      <w:marRight w:val="0"/>
      <w:marTop w:val="0"/>
      <w:marBottom w:val="0"/>
      <w:divBdr>
        <w:top w:val="none" w:sz="0" w:space="0" w:color="auto"/>
        <w:left w:val="none" w:sz="0" w:space="0" w:color="auto"/>
        <w:bottom w:val="none" w:sz="0" w:space="0" w:color="auto"/>
        <w:right w:val="none" w:sz="0" w:space="0" w:color="auto"/>
      </w:divBdr>
      <w:divsChild>
        <w:div w:id="886642389">
          <w:marLeft w:val="0"/>
          <w:marRight w:val="0"/>
          <w:marTop w:val="0"/>
          <w:marBottom w:val="0"/>
          <w:divBdr>
            <w:top w:val="none" w:sz="0" w:space="0" w:color="auto"/>
            <w:left w:val="none" w:sz="0" w:space="0" w:color="auto"/>
            <w:bottom w:val="none" w:sz="0" w:space="0" w:color="auto"/>
            <w:right w:val="none" w:sz="0" w:space="0" w:color="auto"/>
          </w:divBdr>
        </w:div>
      </w:divsChild>
    </w:div>
    <w:div w:id="119692683">
      <w:bodyDiv w:val="1"/>
      <w:marLeft w:val="0"/>
      <w:marRight w:val="0"/>
      <w:marTop w:val="0"/>
      <w:marBottom w:val="0"/>
      <w:divBdr>
        <w:top w:val="none" w:sz="0" w:space="0" w:color="auto"/>
        <w:left w:val="none" w:sz="0" w:space="0" w:color="auto"/>
        <w:bottom w:val="none" w:sz="0" w:space="0" w:color="auto"/>
        <w:right w:val="none" w:sz="0" w:space="0" w:color="auto"/>
      </w:divBdr>
    </w:div>
    <w:div w:id="128282567">
      <w:bodyDiv w:val="1"/>
      <w:marLeft w:val="0"/>
      <w:marRight w:val="0"/>
      <w:marTop w:val="0"/>
      <w:marBottom w:val="0"/>
      <w:divBdr>
        <w:top w:val="none" w:sz="0" w:space="0" w:color="auto"/>
        <w:left w:val="none" w:sz="0" w:space="0" w:color="auto"/>
        <w:bottom w:val="none" w:sz="0" w:space="0" w:color="auto"/>
        <w:right w:val="none" w:sz="0" w:space="0" w:color="auto"/>
      </w:divBdr>
      <w:divsChild>
        <w:div w:id="487746730">
          <w:marLeft w:val="360"/>
          <w:marRight w:val="0"/>
          <w:marTop w:val="200"/>
          <w:marBottom w:val="0"/>
          <w:divBdr>
            <w:top w:val="none" w:sz="0" w:space="0" w:color="auto"/>
            <w:left w:val="none" w:sz="0" w:space="0" w:color="auto"/>
            <w:bottom w:val="none" w:sz="0" w:space="0" w:color="auto"/>
            <w:right w:val="none" w:sz="0" w:space="0" w:color="auto"/>
          </w:divBdr>
        </w:div>
        <w:div w:id="131287893">
          <w:marLeft w:val="360"/>
          <w:marRight w:val="0"/>
          <w:marTop w:val="200"/>
          <w:marBottom w:val="0"/>
          <w:divBdr>
            <w:top w:val="none" w:sz="0" w:space="0" w:color="auto"/>
            <w:left w:val="none" w:sz="0" w:space="0" w:color="auto"/>
            <w:bottom w:val="none" w:sz="0" w:space="0" w:color="auto"/>
            <w:right w:val="none" w:sz="0" w:space="0" w:color="auto"/>
          </w:divBdr>
        </w:div>
      </w:divsChild>
    </w:div>
    <w:div w:id="133566757">
      <w:bodyDiv w:val="1"/>
      <w:marLeft w:val="0"/>
      <w:marRight w:val="0"/>
      <w:marTop w:val="0"/>
      <w:marBottom w:val="0"/>
      <w:divBdr>
        <w:top w:val="none" w:sz="0" w:space="0" w:color="auto"/>
        <w:left w:val="none" w:sz="0" w:space="0" w:color="auto"/>
        <w:bottom w:val="none" w:sz="0" w:space="0" w:color="auto"/>
        <w:right w:val="none" w:sz="0" w:space="0" w:color="auto"/>
      </w:divBdr>
    </w:div>
    <w:div w:id="143814963">
      <w:bodyDiv w:val="1"/>
      <w:marLeft w:val="0"/>
      <w:marRight w:val="0"/>
      <w:marTop w:val="0"/>
      <w:marBottom w:val="0"/>
      <w:divBdr>
        <w:top w:val="none" w:sz="0" w:space="0" w:color="auto"/>
        <w:left w:val="none" w:sz="0" w:space="0" w:color="auto"/>
        <w:bottom w:val="none" w:sz="0" w:space="0" w:color="auto"/>
        <w:right w:val="none" w:sz="0" w:space="0" w:color="auto"/>
      </w:divBdr>
    </w:div>
    <w:div w:id="216864028">
      <w:bodyDiv w:val="1"/>
      <w:marLeft w:val="0"/>
      <w:marRight w:val="0"/>
      <w:marTop w:val="0"/>
      <w:marBottom w:val="0"/>
      <w:divBdr>
        <w:top w:val="none" w:sz="0" w:space="0" w:color="auto"/>
        <w:left w:val="none" w:sz="0" w:space="0" w:color="auto"/>
        <w:bottom w:val="none" w:sz="0" w:space="0" w:color="auto"/>
        <w:right w:val="none" w:sz="0" w:space="0" w:color="auto"/>
      </w:divBdr>
    </w:div>
    <w:div w:id="222257278">
      <w:bodyDiv w:val="1"/>
      <w:marLeft w:val="0"/>
      <w:marRight w:val="0"/>
      <w:marTop w:val="0"/>
      <w:marBottom w:val="0"/>
      <w:divBdr>
        <w:top w:val="none" w:sz="0" w:space="0" w:color="auto"/>
        <w:left w:val="none" w:sz="0" w:space="0" w:color="auto"/>
        <w:bottom w:val="none" w:sz="0" w:space="0" w:color="auto"/>
        <w:right w:val="none" w:sz="0" w:space="0" w:color="auto"/>
      </w:divBdr>
    </w:div>
    <w:div w:id="256790948">
      <w:bodyDiv w:val="1"/>
      <w:marLeft w:val="0"/>
      <w:marRight w:val="0"/>
      <w:marTop w:val="0"/>
      <w:marBottom w:val="0"/>
      <w:divBdr>
        <w:top w:val="none" w:sz="0" w:space="0" w:color="auto"/>
        <w:left w:val="none" w:sz="0" w:space="0" w:color="auto"/>
        <w:bottom w:val="none" w:sz="0" w:space="0" w:color="auto"/>
        <w:right w:val="none" w:sz="0" w:space="0" w:color="auto"/>
      </w:divBdr>
    </w:div>
    <w:div w:id="305283955">
      <w:bodyDiv w:val="1"/>
      <w:marLeft w:val="0"/>
      <w:marRight w:val="0"/>
      <w:marTop w:val="0"/>
      <w:marBottom w:val="0"/>
      <w:divBdr>
        <w:top w:val="none" w:sz="0" w:space="0" w:color="auto"/>
        <w:left w:val="none" w:sz="0" w:space="0" w:color="auto"/>
        <w:bottom w:val="none" w:sz="0" w:space="0" w:color="auto"/>
        <w:right w:val="none" w:sz="0" w:space="0" w:color="auto"/>
      </w:divBdr>
    </w:div>
    <w:div w:id="347869741">
      <w:bodyDiv w:val="1"/>
      <w:marLeft w:val="0"/>
      <w:marRight w:val="0"/>
      <w:marTop w:val="0"/>
      <w:marBottom w:val="0"/>
      <w:divBdr>
        <w:top w:val="none" w:sz="0" w:space="0" w:color="auto"/>
        <w:left w:val="none" w:sz="0" w:space="0" w:color="auto"/>
        <w:bottom w:val="none" w:sz="0" w:space="0" w:color="auto"/>
        <w:right w:val="none" w:sz="0" w:space="0" w:color="auto"/>
      </w:divBdr>
      <w:divsChild>
        <w:div w:id="800538519">
          <w:marLeft w:val="547"/>
          <w:marRight w:val="0"/>
          <w:marTop w:val="0"/>
          <w:marBottom w:val="0"/>
          <w:divBdr>
            <w:top w:val="none" w:sz="0" w:space="0" w:color="auto"/>
            <w:left w:val="none" w:sz="0" w:space="0" w:color="auto"/>
            <w:bottom w:val="none" w:sz="0" w:space="0" w:color="auto"/>
            <w:right w:val="none" w:sz="0" w:space="0" w:color="auto"/>
          </w:divBdr>
        </w:div>
      </w:divsChild>
    </w:div>
    <w:div w:id="373429364">
      <w:bodyDiv w:val="1"/>
      <w:marLeft w:val="0"/>
      <w:marRight w:val="0"/>
      <w:marTop w:val="0"/>
      <w:marBottom w:val="0"/>
      <w:divBdr>
        <w:top w:val="none" w:sz="0" w:space="0" w:color="auto"/>
        <w:left w:val="none" w:sz="0" w:space="0" w:color="auto"/>
        <w:bottom w:val="none" w:sz="0" w:space="0" w:color="auto"/>
        <w:right w:val="none" w:sz="0" w:space="0" w:color="auto"/>
      </w:divBdr>
      <w:divsChild>
        <w:div w:id="709259449">
          <w:marLeft w:val="547"/>
          <w:marRight w:val="0"/>
          <w:marTop w:val="0"/>
          <w:marBottom w:val="0"/>
          <w:divBdr>
            <w:top w:val="none" w:sz="0" w:space="0" w:color="auto"/>
            <w:left w:val="none" w:sz="0" w:space="0" w:color="auto"/>
            <w:bottom w:val="none" w:sz="0" w:space="0" w:color="auto"/>
            <w:right w:val="none" w:sz="0" w:space="0" w:color="auto"/>
          </w:divBdr>
        </w:div>
      </w:divsChild>
    </w:div>
    <w:div w:id="533006347">
      <w:bodyDiv w:val="1"/>
      <w:marLeft w:val="0"/>
      <w:marRight w:val="0"/>
      <w:marTop w:val="0"/>
      <w:marBottom w:val="0"/>
      <w:divBdr>
        <w:top w:val="none" w:sz="0" w:space="0" w:color="auto"/>
        <w:left w:val="none" w:sz="0" w:space="0" w:color="auto"/>
        <w:bottom w:val="none" w:sz="0" w:space="0" w:color="auto"/>
        <w:right w:val="none" w:sz="0" w:space="0" w:color="auto"/>
      </w:divBdr>
    </w:div>
    <w:div w:id="573586066">
      <w:bodyDiv w:val="1"/>
      <w:marLeft w:val="0"/>
      <w:marRight w:val="0"/>
      <w:marTop w:val="0"/>
      <w:marBottom w:val="0"/>
      <w:divBdr>
        <w:top w:val="none" w:sz="0" w:space="0" w:color="auto"/>
        <w:left w:val="none" w:sz="0" w:space="0" w:color="auto"/>
        <w:bottom w:val="none" w:sz="0" w:space="0" w:color="auto"/>
        <w:right w:val="none" w:sz="0" w:space="0" w:color="auto"/>
      </w:divBdr>
      <w:divsChild>
        <w:div w:id="1052536026">
          <w:marLeft w:val="547"/>
          <w:marRight w:val="0"/>
          <w:marTop w:val="0"/>
          <w:marBottom w:val="0"/>
          <w:divBdr>
            <w:top w:val="none" w:sz="0" w:space="0" w:color="auto"/>
            <w:left w:val="none" w:sz="0" w:space="0" w:color="auto"/>
            <w:bottom w:val="none" w:sz="0" w:space="0" w:color="auto"/>
            <w:right w:val="none" w:sz="0" w:space="0" w:color="auto"/>
          </w:divBdr>
        </w:div>
      </w:divsChild>
    </w:div>
    <w:div w:id="589238321">
      <w:bodyDiv w:val="1"/>
      <w:marLeft w:val="0"/>
      <w:marRight w:val="0"/>
      <w:marTop w:val="0"/>
      <w:marBottom w:val="0"/>
      <w:divBdr>
        <w:top w:val="none" w:sz="0" w:space="0" w:color="auto"/>
        <w:left w:val="none" w:sz="0" w:space="0" w:color="auto"/>
        <w:bottom w:val="none" w:sz="0" w:space="0" w:color="auto"/>
        <w:right w:val="none" w:sz="0" w:space="0" w:color="auto"/>
      </w:divBdr>
    </w:div>
    <w:div w:id="597639231">
      <w:bodyDiv w:val="1"/>
      <w:marLeft w:val="0"/>
      <w:marRight w:val="0"/>
      <w:marTop w:val="0"/>
      <w:marBottom w:val="0"/>
      <w:divBdr>
        <w:top w:val="none" w:sz="0" w:space="0" w:color="auto"/>
        <w:left w:val="none" w:sz="0" w:space="0" w:color="auto"/>
        <w:bottom w:val="none" w:sz="0" w:space="0" w:color="auto"/>
        <w:right w:val="none" w:sz="0" w:space="0" w:color="auto"/>
      </w:divBdr>
      <w:divsChild>
        <w:div w:id="603657982">
          <w:marLeft w:val="0"/>
          <w:marRight w:val="0"/>
          <w:marTop w:val="0"/>
          <w:marBottom w:val="0"/>
          <w:divBdr>
            <w:top w:val="none" w:sz="0" w:space="0" w:color="auto"/>
            <w:left w:val="none" w:sz="0" w:space="0" w:color="auto"/>
            <w:bottom w:val="none" w:sz="0" w:space="0" w:color="auto"/>
            <w:right w:val="none" w:sz="0" w:space="0" w:color="auto"/>
          </w:divBdr>
        </w:div>
      </w:divsChild>
    </w:div>
    <w:div w:id="611284212">
      <w:bodyDiv w:val="1"/>
      <w:marLeft w:val="0"/>
      <w:marRight w:val="0"/>
      <w:marTop w:val="0"/>
      <w:marBottom w:val="0"/>
      <w:divBdr>
        <w:top w:val="none" w:sz="0" w:space="0" w:color="auto"/>
        <w:left w:val="none" w:sz="0" w:space="0" w:color="auto"/>
        <w:bottom w:val="none" w:sz="0" w:space="0" w:color="auto"/>
        <w:right w:val="none" w:sz="0" w:space="0" w:color="auto"/>
      </w:divBdr>
      <w:divsChild>
        <w:div w:id="534922883">
          <w:marLeft w:val="547"/>
          <w:marRight w:val="0"/>
          <w:marTop w:val="0"/>
          <w:marBottom w:val="0"/>
          <w:divBdr>
            <w:top w:val="none" w:sz="0" w:space="0" w:color="auto"/>
            <w:left w:val="none" w:sz="0" w:space="0" w:color="auto"/>
            <w:bottom w:val="none" w:sz="0" w:space="0" w:color="auto"/>
            <w:right w:val="none" w:sz="0" w:space="0" w:color="auto"/>
          </w:divBdr>
        </w:div>
      </w:divsChild>
    </w:div>
    <w:div w:id="677854470">
      <w:bodyDiv w:val="1"/>
      <w:marLeft w:val="0"/>
      <w:marRight w:val="0"/>
      <w:marTop w:val="0"/>
      <w:marBottom w:val="0"/>
      <w:divBdr>
        <w:top w:val="none" w:sz="0" w:space="0" w:color="auto"/>
        <w:left w:val="none" w:sz="0" w:space="0" w:color="auto"/>
        <w:bottom w:val="none" w:sz="0" w:space="0" w:color="auto"/>
        <w:right w:val="none" w:sz="0" w:space="0" w:color="auto"/>
      </w:divBdr>
      <w:divsChild>
        <w:div w:id="854000735">
          <w:marLeft w:val="360"/>
          <w:marRight w:val="0"/>
          <w:marTop w:val="200"/>
          <w:marBottom w:val="0"/>
          <w:divBdr>
            <w:top w:val="none" w:sz="0" w:space="0" w:color="auto"/>
            <w:left w:val="none" w:sz="0" w:space="0" w:color="auto"/>
            <w:bottom w:val="none" w:sz="0" w:space="0" w:color="auto"/>
            <w:right w:val="none" w:sz="0" w:space="0" w:color="auto"/>
          </w:divBdr>
        </w:div>
        <w:div w:id="1765488405">
          <w:marLeft w:val="360"/>
          <w:marRight w:val="0"/>
          <w:marTop w:val="200"/>
          <w:marBottom w:val="0"/>
          <w:divBdr>
            <w:top w:val="none" w:sz="0" w:space="0" w:color="auto"/>
            <w:left w:val="none" w:sz="0" w:space="0" w:color="auto"/>
            <w:bottom w:val="none" w:sz="0" w:space="0" w:color="auto"/>
            <w:right w:val="none" w:sz="0" w:space="0" w:color="auto"/>
          </w:divBdr>
        </w:div>
        <w:div w:id="517620743">
          <w:marLeft w:val="360"/>
          <w:marRight w:val="0"/>
          <w:marTop w:val="200"/>
          <w:marBottom w:val="0"/>
          <w:divBdr>
            <w:top w:val="none" w:sz="0" w:space="0" w:color="auto"/>
            <w:left w:val="none" w:sz="0" w:space="0" w:color="auto"/>
            <w:bottom w:val="none" w:sz="0" w:space="0" w:color="auto"/>
            <w:right w:val="none" w:sz="0" w:space="0" w:color="auto"/>
          </w:divBdr>
        </w:div>
        <w:div w:id="1242831050">
          <w:marLeft w:val="360"/>
          <w:marRight w:val="0"/>
          <w:marTop w:val="200"/>
          <w:marBottom w:val="0"/>
          <w:divBdr>
            <w:top w:val="none" w:sz="0" w:space="0" w:color="auto"/>
            <w:left w:val="none" w:sz="0" w:space="0" w:color="auto"/>
            <w:bottom w:val="none" w:sz="0" w:space="0" w:color="auto"/>
            <w:right w:val="none" w:sz="0" w:space="0" w:color="auto"/>
          </w:divBdr>
        </w:div>
        <w:div w:id="1091004214">
          <w:marLeft w:val="360"/>
          <w:marRight w:val="0"/>
          <w:marTop w:val="200"/>
          <w:marBottom w:val="0"/>
          <w:divBdr>
            <w:top w:val="none" w:sz="0" w:space="0" w:color="auto"/>
            <w:left w:val="none" w:sz="0" w:space="0" w:color="auto"/>
            <w:bottom w:val="none" w:sz="0" w:space="0" w:color="auto"/>
            <w:right w:val="none" w:sz="0" w:space="0" w:color="auto"/>
          </w:divBdr>
        </w:div>
      </w:divsChild>
    </w:div>
    <w:div w:id="708192022">
      <w:bodyDiv w:val="1"/>
      <w:marLeft w:val="0"/>
      <w:marRight w:val="0"/>
      <w:marTop w:val="0"/>
      <w:marBottom w:val="0"/>
      <w:divBdr>
        <w:top w:val="none" w:sz="0" w:space="0" w:color="auto"/>
        <w:left w:val="none" w:sz="0" w:space="0" w:color="auto"/>
        <w:bottom w:val="none" w:sz="0" w:space="0" w:color="auto"/>
        <w:right w:val="none" w:sz="0" w:space="0" w:color="auto"/>
      </w:divBdr>
      <w:divsChild>
        <w:div w:id="625549508">
          <w:marLeft w:val="432"/>
          <w:marRight w:val="0"/>
          <w:marTop w:val="120"/>
          <w:marBottom w:val="0"/>
          <w:divBdr>
            <w:top w:val="none" w:sz="0" w:space="0" w:color="auto"/>
            <w:left w:val="none" w:sz="0" w:space="0" w:color="auto"/>
            <w:bottom w:val="none" w:sz="0" w:space="0" w:color="auto"/>
            <w:right w:val="none" w:sz="0" w:space="0" w:color="auto"/>
          </w:divBdr>
        </w:div>
        <w:div w:id="945423865">
          <w:marLeft w:val="432"/>
          <w:marRight w:val="0"/>
          <w:marTop w:val="120"/>
          <w:marBottom w:val="0"/>
          <w:divBdr>
            <w:top w:val="none" w:sz="0" w:space="0" w:color="auto"/>
            <w:left w:val="none" w:sz="0" w:space="0" w:color="auto"/>
            <w:bottom w:val="none" w:sz="0" w:space="0" w:color="auto"/>
            <w:right w:val="none" w:sz="0" w:space="0" w:color="auto"/>
          </w:divBdr>
        </w:div>
        <w:div w:id="838354421">
          <w:marLeft w:val="432"/>
          <w:marRight w:val="0"/>
          <w:marTop w:val="120"/>
          <w:marBottom w:val="0"/>
          <w:divBdr>
            <w:top w:val="none" w:sz="0" w:space="0" w:color="auto"/>
            <w:left w:val="none" w:sz="0" w:space="0" w:color="auto"/>
            <w:bottom w:val="none" w:sz="0" w:space="0" w:color="auto"/>
            <w:right w:val="none" w:sz="0" w:space="0" w:color="auto"/>
          </w:divBdr>
        </w:div>
        <w:div w:id="411397139">
          <w:marLeft w:val="432"/>
          <w:marRight w:val="0"/>
          <w:marTop w:val="120"/>
          <w:marBottom w:val="0"/>
          <w:divBdr>
            <w:top w:val="none" w:sz="0" w:space="0" w:color="auto"/>
            <w:left w:val="none" w:sz="0" w:space="0" w:color="auto"/>
            <w:bottom w:val="none" w:sz="0" w:space="0" w:color="auto"/>
            <w:right w:val="none" w:sz="0" w:space="0" w:color="auto"/>
          </w:divBdr>
        </w:div>
      </w:divsChild>
    </w:div>
    <w:div w:id="72869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095">
          <w:marLeft w:val="360"/>
          <w:marRight w:val="0"/>
          <w:marTop w:val="200"/>
          <w:marBottom w:val="0"/>
          <w:divBdr>
            <w:top w:val="none" w:sz="0" w:space="0" w:color="auto"/>
            <w:left w:val="none" w:sz="0" w:space="0" w:color="auto"/>
            <w:bottom w:val="none" w:sz="0" w:space="0" w:color="auto"/>
            <w:right w:val="none" w:sz="0" w:space="0" w:color="auto"/>
          </w:divBdr>
        </w:div>
        <w:div w:id="1314290172">
          <w:marLeft w:val="360"/>
          <w:marRight w:val="0"/>
          <w:marTop w:val="200"/>
          <w:marBottom w:val="0"/>
          <w:divBdr>
            <w:top w:val="none" w:sz="0" w:space="0" w:color="auto"/>
            <w:left w:val="none" w:sz="0" w:space="0" w:color="auto"/>
            <w:bottom w:val="none" w:sz="0" w:space="0" w:color="auto"/>
            <w:right w:val="none" w:sz="0" w:space="0" w:color="auto"/>
          </w:divBdr>
        </w:div>
        <w:div w:id="1355691247">
          <w:marLeft w:val="360"/>
          <w:marRight w:val="0"/>
          <w:marTop w:val="200"/>
          <w:marBottom w:val="0"/>
          <w:divBdr>
            <w:top w:val="none" w:sz="0" w:space="0" w:color="auto"/>
            <w:left w:val="none" w:sz="0" w:space="0" w:color="auto"/>
            <w:bottom w:val="none" w:sz="0" w:space="0" w:color="auto"/>
            <w:right w:val="none" w:sz="0" w:space="0" w:color="auto"/>
          </w:divBdr>
        </w:div>
        <w:div w:id="405997962">
          <w:marLeft w:val="360"/>
          <w:marRight w:val="0"/>
          <w:marTop w:val="200"/>
          <w:marBottom w:val="0"/>
          <w:divBdr>
            <w:top w:val="none" w:sz="0" w:space="0" w:color="auto"/>
            <w:left w:val="none" w:sz="0" w:space="0" w:color="auto"/>
            <w:bottom w:val="none" w:sz="0" w:space="0" w:color="auto"/>
            <w:right w:val="none" w:sz="0" w:space="0" w:color="auto"/>
          </w:divBdr>
        </w:div>
        <w:div w:id="1040664018">
          <w:marLeft w:val="360"/>
          <w:marRight w:val="0"/>
          <w:marTop w:val="200"/>
          <w:marBottom w:val="0"/>
          <w:divBdr>
            <w:top w:val="none" w:sz="0" w:space="0" w:color="auto"/>
            <w:left w:val="none" w:sz="0" w:space="0" w:color="auto"/>
            <w:bottom w:val="none" w:sz="0" w:space="0" w:color="auto"/>
            <w:right w:val="none" w:sz="0" w:space="0" w:color="auto"/>
          </w:divBdr>
        </w:div>
        <w:div w:id="666783003">
          <w:marLeft w:val="360"/>
          <w:marRight w:val="0"/>
          <w:marTop w:val="200"/>
          <w:marBottom w:val="0"/>
          <w:divBdr>
            <w:top w:val="none" w:sz="0" w:space="0" w:color="auto"/>
            <w:left w:val="none" w:sz="0" w:space="0" w:color="auto"/>
            <w:bottom w:val="none" w:sz="0" w:space="0" w:color="auto"/>
            <w:right w:val="none" w:sz="0" w:space="0" w:color="auto"/>
          </w:divBdr>
        </w:div>
      </w:divsChild>
    </w:div>
    <w:div w:id="741872818">
      <w:bodyDiv w:val="1"/>
      <w:marLeft w:val="0"/>
      <w:marRight w:val="0"/>
      <w:marTop w:val="0"/>
      <w:marBottom w:val="0"/>
      <w:divBdr>
        <w:top w:val="none" w:sz="0" w:space="0" w:color="auto"/>
        <w:left w:val="none" w:sz="0" w:space="0" w:color="auto"/>
        <w:bottom w:val="none" w:sz="0" w:space="0" w:color="auto"/>
        <w:right w:val="none" w:sz="0" w:space="0" w:color="auto"/>
      </w:divBdr>
    </w:div>
    <w:div w:id="765462812">
      <w:bodyDiv w:val="1"/>
      <w:marLeft w:val="0"/>
      <w:marRight w:val="0"/>
      <w:marTop w:val="0"/>
      <w:marBottom w:val="0"/>
      <w:divBdr>
        <w:top w:val="none" w:sz="0" w:space="0" w:color="auto"/>
        <w:left w:val="none" w:sz="0" w:space="0" w:color="auto"/>
        <w:bottom w:val="none" w:sz="0" w:space="0" w:color="auto"/>
        <w:right w:val="none" w:sz="0" w:space="0" w:color="auto"/>
      </w:divBdr>
    </w:div>
    <w:div w:id="900216547">
      <w:bodyDiv w:val="1"/>
      <w:marLeft w:val="0"/>
      <w:marRight w:val="0"/>
      <w:marTop w:val="0"/>
      <w:marBottom w:val="0"/>
      <w:divBdr>
        <w:top w:val="none" w:sz="0" w:space="0" w:color="auto"/>
        <w:left w:val="none" w:sz="0" w:space="0" w:color="auto"/>
        <w:bottom w:val="none" w:sz="0" w:space="0" w:color="auto"/>
        <w:right w:val="none" w:sz="0" w:space="0" w:color="auto"/>
      </w:divBdr>
      <w:divsChild>
        <w:div w:id="844174616">
          <w:marLeft w:val="547"/>
          <w:marRight w:val="0"/>
          <w:marTop w:val="0"/>
          <w:marBottom w:val="0"/>
          <w:divBdr>
            <w:top w:val="none" w:sz="0" w:space="0" w:color="auto"/>
            <w:left w:val="none" w:sz="0" w:space="0" w:color="auto"/>
            <w:bottom w:val="none" w:sz="0" w:space="0" w:color="auto"/>
            <w:right w:val="none" w:sz="0" w:space="0" w:color="auto"/>
          </w:divBdr>
        </w:div>
      </w:divsChild>
    </w:div>
    <w:div w:id="912277185">
      <w:bodyDiv w:val="1"/>
      <w:marLeft w:val="0"/>
      <w:marRight w:val="0"/>
      <w:marTop w:val="0"/>
      <w:marBottom w:val="0"/>
      <w:divBdr>
        <w:top w:val="none" w:sz="0" w:space="0" w:color="auto"/>
        <w:left w:val="none" w:sz="0" w:space="0" w:color="auto"/>
        <w:bottom w:val="none" w:sz="0" w:space="0" w:color="auto"/>
        <w:right w:val="none" w:sz="0" w:space="0" w:color="auto"/>
      </w:divBdr>
      <w:divsChild>
        <w:div w:id="129248624">
          <w:marLeft w:val="547"/>
          <w:marRight w:val="0"/>
          <w:marTop w:val="0"/>
          <w:marBottom w:val="0"/>
          <w:divBdr>
            <w:top w:val="none" w:sz="0" w:space="0" w:color="auto"/>
            <w:left w:val="none" w:sz="0" w:space="0" w:color="auto"/>
            <w:bottom w:val="none" w:sz="0" w:space="0" w:color="auto"/>
            <w:right w:val="none" w:sz="0" w:space="0" w:color="auto"/>
          </w:divBdr>
        </w:div>
      </w:divsChild>
    </w:div>
    <w:div w:id="918833801">
      <w:bodyDiv w:val="1"/>
      <w:marLeft w:val="0"/>
      <w:marRight w:val="0"/>
      <w:marTop w:val="0"/>
      <w:marBottom w:val="0"/>
      <w:divBdr>
        <w:top w:val="none" w:sz="0" w:space="0" w:color="auto"/>
        <w:left w:val="none" w:sz="0" w:space="0" w:color="auto"/>
        <w:bottom w:val="none" w:sz="0" w:space="0" w:color="auto"/>
        <w:right w:val="none" w:sz="0" w:space="0" w:color="auto"/>
      </w:divBdr>
    </w:div>
    <w:div w:id="963273528">
      <w:bodyDiv w:val="1"/>
      <w:marLeft w:val="0"/>
      <w:marRight w:val="0"/>
      <w:marTop w:val="0"/>
      <w:marBottom w:val="0"/>
      <w:divBdr>
        <w:top w:val="none" w:sz="0" w:space="0" w:color="auto"/>
        <w:left w:val="none" w:sz="0" w:space="0" w:color="auto"/>
        <w:bottom w:val="none" w:sz="0" w:space="0" w:color="auto"/>
        <w:right w:val="none" w:sz="0" w:space="0" w:color="auto"/>
      </w:divBdr>
    </w:div>
    <w:div w:id="968899131">
      <w:bodyDiv w:val="1"/>
      <w:marLeft w:val="0"/>
      <w:marRight w:val="0"/>
      <w:marTop w:val="0"/>
      <w:marBottom w:val="0"/>
      <w:divBdr>
        <w:top w:val="none" w:sz="0" w:space="0" w:color="auto"/>
        <w:left w:val="none" w:sz="0" w:space="0" w:color="auto"/>
        <w:bottom w:val="none" w:sz="0" w:space="0" w:color="auto"/>
        <w:right w:val="none" w:sz="0" w:space="0" w:color="auto"/>
      </w:divBdr>
      <w:divsChild>
        <w:div w:id="771703471">
          <w:marLeft w:val="360"/>
          <w:marRight w:val="0"/>
          <w:marTop w:val="200"/>
          <w:marBottom w:val="0"/>
          <w:divBdr>
            <w:top w:val="none" w:sz="0" w:space="0" w:color="auto"/>
            <w:left w:val="none" w:sz="0" w:space="0" w:color="auto"/>
            <w:bottom w:val="none" w:sz="0" w:space="0" w:color="auto"/>
            <w:right w:val="none" w:sz="0" w:space="0" w:color="auto"/>
          </w:divBdr>
        </w:div>
        <w:div w:id="1307050562">
          <w:marLeft w:val="360"/>
          <w:marRight w:val="0"/>
          <w:marTop w:val="200"/>
          <w:marBottom w:val="0"/>
          <w:divBdr>
            <w:top w:val="none" w:sz="0" w:space="0" w:color="auto"/>
            <w:left w:val="none" w:sz="0" w:space="0" w:color="auto"/>
            <w:bottom w:val="none" w:sz="0" w:space="0" w:color="auto"/>
            <w:right w:val="none" w:sz="0" w:space="0" w:color="auto"/>
          </w:divBdr>
        </w:div>
        <w:div w:id="1965958278">
          <w:marLeft w:val="360"/>
          <w:marRight w:val="0"/>
          <w:marTop w:val="200"/>
          <w:marBottom w:val="0"/>
          <w:divBdr>
            <w:top w:val="none" w:sz="0" w:space="0" w:color="auto"/>
            <w:left w:val="none" w:sz="0" w:space="0" w:color="auto"/>
            <w:bottom w:val="none" w:sz="0" w:space="0" w:color="auto"/>
            <w:right w:val="none" w:sz="0" w:space="0" w:color="auto"/>
          </w:divBdr>
        </w:div>
      </w:divsChild>
    </w:div>
    <w:div w:id="1069229683">
      <w:bodyDiv w:val="1"/>
      <w:marLeft w:val="0"/>
      <w:marRight w:val="0"/>
      <w:marTop w:val="0"/>
      <w:marBottom w:val="0"/>
      <w:divBdr>
        <w:top w:val="none" w:sz="0" w:space="0" w:color="auto"/>
        <w:left w:val="none" w:sz="0" w:space="0" w:color="auto"/>
        <w:bottom w:val="none" w:sz="0" w:space="0" w:color="auto"/>
        <w:right w:val="none" w:sz="0" w:space="0" w:color="auto"/>
      </w:divBdr>
    </w:div>
    <w:div w:id="1110783530">
      <w:bodyDiv w:val="1"/>
      <w:marLeft w:val="0"/>
      <w:marRight w:val="0"/>
      <w:marTop w:val="0"/>
      <w:marBottom w:val="0"/>
      <w:divBdr>
        <w:top w:val="none" w:sz="0" w:space="0" w:color="auto"/>
        <w:left w:val="none" w:sz="0" w:space="0" w:color="auto"/>
        <w:bottom w:val="none" w:sz="0" w:space="0" w:color="auto"/>
        <w:right w:val="none" w:sz="0" w:space="0" w:color="auto"/>
      </w:divBdr>
    </w:div>
    <w:div w:id="1169714599">
      <w:bodyDiv w:val="1"/>
      <w:marLeft w:val="0"/>
      <w:marRight w:val="0"/>
      <w:marTop w:val="0"/>
      <w:marBottom w:val="0"/>
      <w:divBdr>
        <w:top w:val="none" w:sz="0" w:space="0" w:color="auto"/>
        <w:left w:val="none" w:sz="0" w:space="0" w:color="auto"/>
        <w:bottom w:val="none" w:sz="0" w:space="0" w:color="auto"/>
        <w:right w:val="none" w:sz="0" w:space="0" w:color="auto"/>
      </w:divBdr>
      <w:divsChild>
        <w:div w:id="809980782">
          <w:marLeft w:val="547"/>
          <w:marRight w:val="0"/>
          <w:marTop w:val="0"/>
          <w:marBottom w:val="0"/>
          <w:divBdr>
            <w:top w:val="none" w:sz="0" w:space="0" w:color="auto"/>
            <w:left w:val="none" w:sz="0" w:space="0" w:color="auto"/>
            <w:bottom w:val="none" w:sz="0" w:space="0" w:color="auto"/>
            <w:right w:val="none" w:sz="0" w:space="0" w:color="auto"/>
          </w:divBdr>
        </w:div>
      </w:divsChild>
    </w:div>
    <w:div w:id="1175265276">
      <w:bodyDiv w:val="1"/>
      <w:marLeft w:val="0"/>
      <w:marRight w:val="0"/>
      <w:marTop w:val="0"/>
      <w:marBottom w:val="0"/>
      <w:divBdr>
        <w:top w:val="none" w:sz="0" w:space="0" w:color="auto"/>
        <w:left w:val="none" w:sz="0" w:space="0" w:color="auto"/>
        <w:bottom w:val="none" w:sz="0" w:space="0" w:color="auto"/>
        <w:right w:val="none" w:sz="0" w:space="0" w:color="auto"/>
      </w:divBdr>
    </w:div>
    <w:div w:id="1235237109">
      <w:bodyDiv w:val="1"/>
      <w:marLeft w:val="0"/>
      <w:marRight w:val="0"/>
      <w:marTop w:val="0"/>
      <w:marBottom w:val="0"/>
      <w:divBdr>
        <w:top w:val="none" w:sz="0" w:space="0" w:color="auto"/>
        <w:left w:val="none" w:sz="0" w:space="0" w:color="auto"/>
        <w:bottom w:val="none" w:sz="0" w:space="0" w:color="auto"/>
        <w:right w:val="none" w:sz="0" w:space="0" w:color="auto"/>
      </w:divBdr>
    </w:div>
    <w:div w:id="1289975369">
      <w:bodyDiv w:val="1"/>
      <w:marLeft w:val="0"/>
      <w:marRight w:val="0"/>
      <w:marTop w:val="0"/>
      <w:marBottom w:val="0"/>
      <w:divBdr>
        <w:top w:val="none" w:sz="0" w:space="0" w:color="auto"/>
        <w:left w:val="none" w:sz="0" w:space="0" w:color="auto"/>
        <w:bottom w:val="none" w:sz="0" w:space="0" w:color="auto"/>
        <w:right w:val="none" w:sz="0" w:space="0" w:color="auto"/>
      </w:divBdr>
      <w:divsChild>
        <w:div w:id="532425903">
          <w:marLeft w:val="0"/>
          <w:marRight w:val="0"/>
          <w:marTop w:val="0"/>
          <w:marBottom w:val="0"/>
          <w:divBdr>
            <w:top w:val="none" w:sz="0" w:space="0" w:color="auto"/>
            <w:left w:val="none" w:sz="0" w:space="0" w:color="auto"/>
            <w:bottom w:val="none" w:sz="0" w:space="0" w:color="auto"/>
            <w:right w:val="none" w:sz="0" w:space="0" w:color="auto"/>
          </w:divBdr>
        </w:div>
      </w:divsChild>
    </w:div>
    <w:div w:id="1295910818">
      <w:bodyDiv w:val="1"/>
      <w:marLeft w:val="0"/>
      <w:marRight w:val="0"/>
      <w:marTop w:val="0"/>
      <w:marBottom w:val="0"/>
      <w:divBdr>
        <w:top w:val="none" w:sz="0" w:space="0" w:color="auto"/>
        <w:left w:val="none" w:sz="0" w:space="0" w:color="auto"/>
        <w:bottom w:val="none" w:sz="0" w:space="0" w:color="auto"/>
        <w:right w:val="none" w:sz="0" w:space="0" w:color="auto"/>
      </w:divBdr>
      <w:divsChild>
        <w:div w:id="1263151309">
          <w:marLeft w:val="547"/>
          <w:marRight w:val="0"/>
          <w:marTop w:val="0"/>
          <w:marBottom w:val="0"/>
          <w:divBdr>
            <w:top w:val="none" w:sz="0" w:space="0" w:color="auto"/>
            <w:left w:val="none" w:sz="0" w:space="0" w:color="auto"/>
            <w:bottom w:val="none" w:sz="0" w:space="0" w:color="auto"/>
            <w:right w:val="none" w:sz="0" w:space="0" w:color="auto"/>
          </w:divBdr>
        </w:div>
      </w:divsChild>
    </w:div>
    <w:div w:id="1347907757">
      <w:bodyDiv w:val="1"/>
      <w:marLeft w:val="0"/>
      <w:marRight w:val="0"/>
      <w:marTop w:val="0"/>
      <w:marBottom w:val="0"/>
      <w:divBdr>
        <w:top w:val="none" w:sz="0" w:space="0" w:color="auto"/>
        <w:left w:val="none" w:sz="0" w:space="0" w:color="auto"/>
        <w:bottom w:val="none" w:sz="0" w:space="0" w:color="auto"/>
        <w:right w:val="none" w:sz="0" w:space="0" w:color="auto"/>
      </w:divBdr>
    </w:div>
    <w:div w:id="1441022499">
      <w:bodyDiv w:val="1"/>
      <w:marLeft w:val="0"/>
      <w:marRight w:val="0"/>
      <w:marTop w:val="0"/>
      <w:marBottom w:val="0"/>
      <w:divBdr>
        <w:top w:val="none" w:sz="0" w:space="0" w:color="auto"/>
        <w:left w:val="none" w:sz="0" w:space="0" w:color="auto"/>
        <w:bottom w:val="none" w:sz="0" w:space="0" w:color="auto"/>
        <w:right w:val="none" w:sz="0" w:space="0" w:color="auto"/>
      </w:divBdr>
    </w:div>
    <w:div w:id="1441341115">
      <w:bodyDiv w:val="1"/>
      <w:marLeft w:val="0"/>
      <w:marRight w:val="0"/>
      <w:marTop w:val="0"/>
      <w:marBottom w:val="0"/>
      <w:divBdr>
        <w:top w:val="none" w:sz="0" w:space="0" w:color="auto"/>
        <w:left w:val="none" w:sz="0" w:space="0" w:color="auto"/>
        <w:bottom w:val="none" w:sz="0" w:space="0" w:color="auto"/>
        <w:right w:val="none" w:sz="0" w:space="0" w:color="auto"/>
      </w:divBdr>
    </w:div>
    <w:div w:id="1476218062">
      <w:bodyDiv w:val="1"/>
      <w:marLeft w:val="0"/>
      <w:marRight w:val="0"/>
      <w:marTop w:val="0"/>
      <w:marBottom w:val="0"/>
      <w:divBdr>
        <w:top w:val="none" w:sz="0" w:space="0" w:color="auto"/>
        <w:left w:val="none" w:sz="0" w:space="0" w:color="auto"/>
        <w:bottom w:val="none" w:sz="0" w:space="0" w:color="auto"/>
        <w:right w:val="none" w:sz="0" w:space="0" w:color="auto"/>
      </w:divBdr>
      <w:divsChild>
        <w:div w:id="1003628826">
          <w:marLeft w:val="547"/>
          <w:marRight w:val="0"/>
          <w:marTop w:val="0"/>
          <w:marBottom w:val="0"/>
          <w:divBdr>
            <w:top w:val="none" w:sz="0" w:space="0" w:color="auto"/>
            <w:left w:val="none" w:sz="0" w:space="0" w:color="auto"/>
            <w:bottom w:val="none" w:sz="0" w:space="0" w:color="auto"/>
            <w:right w:val="none" w:sz="0" w:space="0" w:color="auto"/>
          </w:divBdr>
        </w:div>
      </w:divsChild>
    </w:div>
    <w:div w:id="1485121656">
      <w:bodyDiv w:val="1"/>
      <w:marLeft w:val="0"/>
      <w:marRight w:val="0"/>
      <w:marTop w:val="0"/>
      <w:marBottom w:val="0"/>
      <w:divBdr>
        <w:top w:val="none" w:sz="0" w:space="0" w:color="auto"/>
        <w:left w:val="none" w:sz="0" w:space="0" w:color="auto"/>
        <w:bottom w:val="none" w:sz="0" w:space="0" w:color="auto"/>
        <w:right w:val="none" w:sz="0" w:space="0" w:color="auto"/>
      </w:divBdr>
    </w:div>
    <w:div w:id="1497988515">
      <w:bodyDiv w:val="1"/>
      <w:marLeft w:val="0"/>
      <w:marRight w:val="0"/>
      <w:marTop w:val="0"/>
      <w:marBottom w:val="0"/>
      <w:divBdr>
        <w:top w:val="none" w:sz="0" w:space="0" w:color="auto"/>
        <w:left w:val="none" w:sz="0" w:space="0" w:color="auto"/>
        <w:bottom w:val="none" w:sz="0" w:space="0" w:color="auto"/>
        <w:right w:val="none" w:sz="0" w:space="0" w:color="auto"/>
      </w:divBdr>
    </w:div>
    <w:div w:id="1528789889">
      <w:bodyDiv w:val="1"/>
      <w:marLeft w:val="0"/>
      <w:marRight w:val="0"/>
      <w:marTop w:val="0"/>
      <w:marBottom w:val="0"/>
      <w:divBdr>
        <w:top w:val="none" w:sz="0" w:space="0" w:color="auto"/>
        <w:left w:val="none" w:sz="0" w:space="0" w:color="auto"/>
        <w:bottom w:val="none" w:sz="0" w:space="0" w:color="auto"/>
        <w:right w:val="none" w:sz="0" w:space="0" w:color="auto"/>
      </w:divBdr>
    </w:div>
    <w:div w:id="1569998394">
      <w:bodyDiv w:val="1"/>
      <w:marLeft w:val="0"/>
      <w:marRight w:val="0"/>
      <w:marTop w:val="0"/>
      <w:marBottom w:val="0"/>
      <w:divBdr>
        <w:top w:val="none" w:sz="0" w:space="0" w:color="auto"/>
        <w:left w:val="none" w:sz="0" w:space="0" w:color="auto"/>
        <w:bottom w:val="none" w:sz="0" w:space="0" w:color="auto"/>
        <w:right w:val="none" w:sz="0" w:space="0" w:color="auto"/>
      </w:divBdr>
    </w:div>
    <w:div w:id="1576940303">
      <w:bodyDiv w:val="1"/>
      <w:marLeft w:val="0"/>
      <w:marRight w:val="0"/>
      <w:marTop w:val="0"/>
      <w:marBottom w:val="0"/>
      <w:divBdr>
        <w:top w:val="none" w:sz="0" w:space="0" w:color="auto"/>
        <w:left w:val="none" w:sz="0" w:space="0" w:color="auto"/>
        <w:bottom w:val="none" w:sz="0" w:space="0" w:color="auto"/>
        <w:right w:val="none" w:sz="0" w:space="0" w:color="auto"/>
      </w:divBdr>
    </w:div>
    <w:div w:id="1614894514">
      <w:bodyDiv w:val="1"/>
      <w:marLeft w:val="0"/>
      <w:marRight w:val="0"/>
      <w:marTop w:val="0"/>
      <w:marBottom w:val="0"/>
      <w:divBdr>
        <w:top w:val="none" w:sz="0" w:space="0" w:color="auto"/>
        <w:left w:val="none" w:sz="0" w:space="0" w:color="auto"/>
        <w:bottom w:val="none" w:sz="0" w:space="0" w:color="auto"/>
        <w:right w:val="none" w:sz="0" w:space="0" w:color="auto"/>
      </w:divBdr>
    </w:div>
    <w:div w:id="1617835250">
      <w:bodyDiv w:val="1"/>
      <w:marLeft w:val="0"/>
      <w:marRight w:val="0"/>
      <w:marTop w:val="0"/>
      <w:marBottom w:val="0"/>
      <w:divBdr>
        <w:top w:val="none" w:sz="0" w:space="0" w:color="auto"/>
        <w:left w:val="none" w:sz="0" w:space="0" w:color="auto"/>
        <w:bottom w:val="none" w:sz="0" w:space="0" w:color="auto"/>
        <w:right w:val="none" w:sz="0" w:space="0" w:color="auto"/>
      </w:divBdr>
    </w:div>
    <w:div w:id="1772240612">
      <w:bodyDiv w:val="1"/>
      <w:marLeft w:val="0"/>
      <w:marRight w:val="0"/>
      <w:marTop w:val="0"/>
      <w:marBottom w:val="0"/>
      <w:divBdr>
        <w:top w:val="none" w:sz="0" w:space="0" w:color="auto"/>
        <w:left w:val="none" w:sz="0" w:space="0" w:color="auto"/>
        <w:bottom w:val="none" w:sz="0" w:space="0" w:color="auto"/>
        <w:right w:val="none" w:sz="0" w:space="0" w:color="auto"/>
      </w:divBdr>
      <w:divsChild>
        <w:div w:id="1826509222">
          <w:marLeft w:val="547"/>
          <w:marRight w:val="0"/>
          <w:marTop w:val="0"/>
          <w:marBottom w:val="0"/>
          <w:divBdr>
            <w:top w:val="none" w:sz="0" w:space="0" w:color="auto"/>
            <w:left w:val="none" w:sz="0" w:space="0" w:color="auto"/>
            <w:bottom w:val="none" w:sz="0" w:space="0" w:color="auto"/>
            <w:right w:val="none" w:sz="0" w:space="0" w:color="auto"/>
          </w:divBdr>
        </w:div>
      </w:divsChild>
    </w:div>
    <w:div w:id="1775244152">
      <w:bodyDiv w:val="1"/>
      <w:marLeft w:val="0"/>
      <w:marRight w:val="0"/>
      <w:marTop w:val="0"/>
      <w:marBottom w:val="0"/>
      <w:divBdr>
        <w:top w:val="none" w:sz="0" w:space="0" w:color="auto"/>
        <w:left w:val="none" w:sz="0" w:space="0" w:color="auto"/>
        <w:bottom w:val="none" w:sz="0" w:space="0" w:color="auto"/>
        <w:right w:val="none" w:sz="0" w:space="0" w:color="auto"/>
      </w:divBdr>
    </w:div>
    <w:div w:id="1815104186">
      <w:bodyDiv w:val="1"/>
      <w:marLeft w:val="0"/>
      <w:marRight w:val="0"/>
      <w:marTop w:val="0"/>
      <w:marBottom w:val="0"/>
      <w:divBdr>
        <w:top w:val="none" w:sz="0" w:space="0" w:color="auto"/>
        <w:left w:val="none" w:sz="0" w:space="0" w:color="auto"/>
        <w:bottom w:val="none" w:sz="0" w:space="0" w:color="auto"/>
        <w:right w:val="none" w:sz="0" w:space="0" w:color="auto"/>
      </w:divBdr>
      <w:divsChild>
        <w:div w:id="800928594">
          <w:marLeft w:val="547"/>
          <w:marRight w:val="0"/>
          <w:marTop w:val="0"/>
          <w:marBottom w:val="0"/>
          <w:divBdr>
            <w:top w:val="none" w:sz="0" w:space="0" w:color="auto"/>
            <w:left w:val="none" w:sz="0" w:space="0" w:color="auto"/>
            <w:bottom w:val="none" w:sz="0" w:space="0" w:color="auto"/>
            <w:right w:val="none" w:sz="0" w:space="0" w:color="auto"/>
          </w:divBdr>
        </w:div>
      </w:divsChild>
    </w:div>
    <w:div w:id="1834101564">
      <w:bodyDiv w:val="1"/>
      <w:marLeft w:val="0"/>
      <w:marRight w:val="0"/>
      <w:marTop w:val="0"/>
      <w:marBottom w:val="0"/>
      <w:divBdr>
        <w:top w:val="none" w:sz="0" w:space="0" w:color="auto"/>
        <w:left w:val="none" w:sz="0" w:space="0" w:color="auto"/>
        <w:bottom w:val="none" w:sz="0" w:space="0" w:color="auto"/>
        <w:right w:val="none" w:sz="0" w:space="0" w:color="auto"/>
      </w:divBdr>
    </w:div>
    <w:div w:id="1843812763">
      <w:bodyDiv w:val="1"/>
      <w:marLeft w:val="0"/>
      <w:marRight w:val="0"/>
      <w:marTop w:val="0"/>
      <w:marBottom w:val="0"/>
      <w:divBdr>
        <w:top w:val="none" w:sz="0" w:space="0" w:color="auto"/>
        <w:left w:val="none" w:sz="0" w:space="0" w:color="auto"/>
        <w:bottom w:val="none" w:sz="0" w:space="0" w:color="auto"/>
        <w:right w:val="none" w:sz="0" w:space="0" w:color="auto"/>
      </w:divBdr>
    </w:div>
    <w:div w:id="1904174699">
      <w:bodyDiv w:val="1"/>
      <w:marLeft w:val="0"/>
      <w:marRight w:val="0"/>
      <w:marTop w:val="0"/>
      <w:marBottom w:val="0"/>
      <w:divBdr>
        <w:top w:val="none" w:sz="0" w:space="0" w:color="auto"/>
        <w:left w:val="none" w:sz="0" w:space="0" w:color="auto"/>
        <w:bottom w:val="none" w:sz="0" w:space="0" w:color="auto"/>
        <w:right w:val="none" w:sz="0" w:space="0" w:color="auto"/>
      </w:divBdr>
      <w:divsChild>
        <w:div w:id="594293273">
          <w:marLeft w:val="547"/>
          <w:marRight w:val="0"/>
          <w:marTop w:val="0"/>
          <w:marBottom w:val="0"/>
          <w:divBdr>
            <w:top w:val="none" w:sz="0" w:space="0" w:color="auto"/>
            <w:left w:val="none" w:sz="0" w:space="0" w:color="auto"/>
            <w:bottom w:val="none" w:sz="0" w:space="0" w:color="auto"/>
            <w:right w:val="none" w:sz="0" w:space="0" w:color="auto"/>
          </w:divBdr>
        </w:div>
      </w:divsChild>
    </w:div>
    <w:div w:id="1951669489">
      <w:bodyDiv w:val="1"/>
      <w:marLeft w:val="0"/>
      <w:marRight w:val="0"/>
      <w:marTop w:val="0"/>
      <w:marBottom w:val="0"/>
      <w:divBdr>
        <w:top w:val="none" w:sz="0" w:space="0" w:color="auto"/>
        <w:left w:val="none" w:sz="0" w:space="0" w:color="auto"/>
        <w:bottom w:val="none" w:sz="0" w:space="0" w:color="auto"/>
        <w:right w:val="none" w:sz="0" w:space="0" w:color="auto"/>
      </w:divBdr>
      <w:divsChild>
        <w:div w:id="2046564533">
          <w:marLeft w:val="547"/>
          <w:marRight w:val="0"/>
          <w:marTop w:val="0"/>
          <w:marBottom w:val="0"/>
          <w:divBdr>
            <w:top w:val="none" w:sz="0" w:space="0" w:color="auto"/>
            <w:left w:val="none" w:sz="0" w:space="0" w:color="auto"/>
            <w:bottom w:val="none" w:sz="0" w:space="0" w:color="auto"/>
            <w:right w:val="none" w:sz="0" w:space="0" w:color="auto"/>
          </w:divBdr>
        </w:div>
      </w:divsChild>
    </w:div>
    <w:div w:id="1976838128">
      <w:bodyDiv w:val="1"/>
      <w:marLeft w:val="0"/>
      <w:marRight w:val="0"/>
      <w:marTop w:val="0"/>
      <w:marBottom w:val="0"/>
      <w:divBdr>
        <w:top w:val="none" w:sz="0" w:space="0" w:color="auto"/>
        <w:left w:val="none" w:sz="0" w:space="0" w:color="auto"/>
        <w:bottom w:val="none" w:sz="0" w:space="0" w:color="auto"/>
        <w:right w:val="none" w:sz="0" w:space="0" w:color="auto"/>
      </w:divBdr>
    </w:div>
    <w:div w:id="1984117084">
      <w:bodyDiv w:val="1"/>
      <w:marLeft w:val="0"/>
      <w:marRight w:val="0"/>
      <w:marTop w:val="0"/>
      <w:marBottom w:val="0"/>
      <w:divBdr>
        <w:top w:val="none" w:sz="0" w:space="0" w:color="auto"/>
        <w:left w:val="none" w:sz="0" w:space="0" w:color="auto"/>
        <w:bottom w:val="none" w:sz="0" w:space="0" w:color="auto"/>
        <w:right w:val="none" w:sz="0" w:space="0" w:color="auto"/>
      </w:divBdr>
      <w:divsChild>
        <w:div w:id="2089038534">
          <w:marLeft w:val="360"/>
          <w:marRight w:val="0"/>
          <w:marTop w:val="200"/>
          <w:marBottom w:val="0"/>
          <w:divBdr>
            <w:top w:val="none" w:sz="0" w:space="0" w:color="auto"/>
            <w:left w:val="none" w:sz="0" w:space="0" w:color="auto"/>
            <w:bottom w:val="none" w:sz="0" w:space="0" w:color="auto"/>
            <w:right w:val="none" w:sz="0" w:space="0" w:color="auto"/>
          </w:divBdr>
        </w:div>
        <w:div w:id="146940192">
          <w:marLeft w:val="1080"/>
          <w:marRight w:val="0"/>
          <w:marTop w:val="100"/>
          <w:marBottom w:val="0"/>
          <w:divBdr>
            <w:top w:val="none" w:sz="0" w:space="0" w:color="auto"/>
            <w:left w:val="none" w:sz="0" w:space="0" w:color="auto"/>
            <w:bottom w:val="none" w:sz="0" w:space="0" w:color="auto"/>
            <w:right w:val="none" w:sz="0" w:space="0" w:color="auto"/>
          </w:divBdr>
        </w:div>
        <w:div w:id="2073381295">
          <w:marLeft w:val="1080"/>
          <w:marRight w:val="0"/>
          <w:marTop w:val="100"/>
          <w:marBottom w:val="0"/>
          <w:divBdr>
            <w:top w:val="none" w:sz="0" w:space="0" w:color="auto"/>
            <w:left w:val="none" w:sz="0" w:space="0" w:color="auto"/>
            <w:bottom w:val="none" w:sz="0" w:space="0" w:color="auto"/>
            <w:right w:val="none" w:sz="0" w:space="0" w:color="auto"/>
          </w:divBdr>
        </w:div>
        <w:div w:id="817453858">
          <w:marLeft w:val="1080"/>
          <w:marRight w:val="0"/>
          <w:marTop w:val="100"/>
          <w:marBottom w:val="0"/>
          <w:divBdr>
            <w:top w:val="none" w:sz="0" w:space="0" w:color="auto"/>
            <w:left w:val="none" w:sz="0" w:space="0" w:color="auto"/>
            <w:bottom w:val="none" w:sz="0" w:space="0" w:color="auto"/>
            <w:right w:val="none" w:sz="0" w:space="0" w:color="auto"/>
          </w:divBdr>
        </w:div>
        <w:div w:id="773945059">
          <w:marLeft w:val="1080"/>
          <w:marRight w:val="0"/>
          <w:marTop w:val="100"/>
          <w:marBottom w:val="0"/>
          <w:divBdr>
            <w:top w:val="none" w:sz="0" w:space="0" w:color="auto"/>
            <w:left w:val="none" w:sz="0" w:space="0" w:color="auto"/>
            <w:bottom w:val="none" w:sz="0" w:space="0" w:color="auto"/>
            <w:right w:val="none" w:sz="0" w:space="0" w:color="auto"/>
          </w:divBdr>
        </w:div>
        <w:div w:id="141049171">
          <w:marLeft w:val="360"/>
          <w:marRight w:val="0"/>
          <w:marTop w:val="200"/>
          <w:marBottom w:val="0"/>
          <w:divBdr>
            <w:top w:val="none" w:sz="0" w:space="0" w:color="auto"/>
            <w:left w:val="none" w:sz="0" w:space="0" w:color="auto"/>
            <w:bottom w:val="none" w:sz="0" w:space="0" w:color="auto"/>
            <w:right w:val="none" w:sz="0" w:space="0" w:color="auto"/>
          </w:divBdr>
        </w:div>
        <w:div w:id="1307008520">
          <w:marLeft w:val="1080"/>
          <w:marRight w:val="0"/>
          <w:marTop w:val="100"/>
          <w:marBottom w:val="0"/>
          <w:divBdr>
            <w:top w:val="none" w:sz="0" w:space="0" w:color="auto"/>
            <w:left w:val="none" w:sz="0" w:space="0" w:color="auto"/>
            <w:bottom w:val="none" w:sz="0" w:space="0" w:color="auto"/>
            <w:right w:val="none" w:sz="0" w:space="0" w:color="auto"/>
          </w:divBdr>
        </w:div>
      </w:divsChild>
    </w:div>
    <w:div w:id="2053646416">
      <w:bodyDiv w:val="1"/>
      <w:marLeft w:val="0"/>
      <w:marRight w:val="0"/>
      <w:marTop w:val="0"/>
      <w:marBottom w:val="0"/>
      <w:divBdr>
        <w:top w:val="none" w:sz="0" w:space="0" w:color="auto"/>
        <w:left w:val="none" w:sz="0" w:space="0" w:color="auto"/>
        <w:bottom w:val="none" w:sz="0" w:space="0" w:color="auto"/>
        <w:right w:val="none" w:sz="0" w:space="0" w:color="auto"/>
      </w:divBdr>
      <w:divsChild>
        <w:div w:id="1591768929">
          <w:marLeft w:val="547"/>
          <w:marRight w:val="0"/>
          <w:marTop w:val="0"/>
          <w:marBottom w:val="0"/>
          <w:divBdr>
            <w:top w:val="none" w:sz="0" w:space="0" w:color="auto"/>
            <w:left w:val="none" w:sz="0" w:space="0" w:color="auto"/>
            <w:bottom w:val="none" w:sz="0" w:space="0" w:color="auto"/>
            <w:right w:val="none" w:sz="0" w:space="0" w:color="auto"/>
          </w:divBdr>
        </w:div>
      </w:divsChild>
    </w:div>
    <w:div w:id="2124153761">
      <w:bodyDiv w:val="1"/>
      <w:marLeft w:val="0"/>
      <w:marRight w:val="0"/>
      <w:marTop w:val="0"/>
      <w:marBottom w:val="0"/>
      <w:divBdr>
        <w:top w:val="none" w:sz="0" w:space="0" w:color="auto"/>
        <w:left w:val="none" w:sz="0" w:space="0" w:color="auto"/>
        <w:bottom w:val="none" w:sz="0" w:space="0" w:color="auto"/>
        <w:right w:val="none" w:sz="0" w:space="0" w:color="auto"/>
      </w:divBdr>
    </w:div>
    <w:div w:id="21300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tranet.undp.org/sites/ALB/project/0008966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l.undp.org/content/albania/en/home/ourwork/economic-growth-and-employment/overview.html" TargetMode="External"/><Relationship Id="rId2" Type="http://schemas.openxmlformats.org/officeDocument/2006/relationships/customXml" Target="../customXml/item2.xml"/><Relationship Id="rId16" Type="http://schemas.openxmlformats.org/officeDocument/2006/relationships/hyperlink" Target="http://www.al.undp.org/content/albania/en/home/ourwork/environmentandenergy/overview.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www.al.undp.org/content/albania/en/home/ourwork/democraticgovernance/overview.html"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intranet.undp.org/sites/ALB/project/000896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undp.org/content/albania/en/home/ourwork/povertyreduction/overview.html"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work/procedures/financing/international_organisations/other_documents_related_united_nation%20s/index_en.htm" TargetMode="External"/><Relationship Id="rId1" Type="http://schemas.openxmlformats.org/officeDocument/2006/relationships/hyperlink" Target="http://ec.europa.eu/europeaid/onlineservices/p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2020-08-06T22:00:00+00:00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Albania</TermName>
          <TermId xmlns="http://schemas.microsoft.com/office/infopath/2007/PartnerControls">4333905e-4cee-4307-bc15-d050b5fff2b7</TermId>
        </TermInfo>
      </Terms>
    </UNDPCountryTaxHTField0>
    <UndpOUCode xmlns="1ed4137b-41b2-488b-8250-6d369ec27664">ALB</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2020-09-01T04:00:00+00:00</Document_x0020_Coverage_x0020_Period_x0020_Start_x0020_Date>
    <Document_x0020_Coverage_x0020_Period_x0020_End_x0020_Date xmlns="f1161f5b-24a3-4c2d-bc81-44cb9325e8ee">2023-08-31T04:00:00+00:00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1178</Value>
      <Value>331</Value>
      <Value>1110</Value>
      <Value>1176</Value>
      <Value>1</Value>
    </TaxCatchAll>
    <c4e2ab2cc9354bbf9064eeb465a566ea xmlns="1ed4137b-41b2-488b-8250-6d369ec27664">
      <Terms xmlns="http://schemas.microsoft.com/office/infopath/2007/PartnerControls"/>
    </c4e2ab2cc9354bbf9064eeb465a566ea>
    <UndpProjectNo xmlns="1ed4137b-41b2-488b-8250-6d369ec27664">00129706</UndpProjectNo>
    <UndpDocStatus xmlns="1ed4137b-41b2-488b-8250-6d369ec27664">Draft</UndpDocStatus>
    <Outcome1 xmlns="f1161f5b-24a3-4c2d-bc81-44cb9325e8ee">00123296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ATLASPDC-4-121997</_dlc_DocId>
    <_dlc_DocIdUrl xmlns="f1161f5b-24a3-4c2d-bc81-44cb9325e8ee">
      <Url>https://info.undp.org/docs/pdc/_layouts/DocIdRedir.aspx?ID=ATLASPDC-4-121997</Url>
      <Description>ATLASPDC-4-121997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730382-E3CD-479B-8030-2B2907FFA4AA}">
  <ds:schemaRefs>
    <ds:schemaRef ds:uri="http://schemas.microsoft.com/sharepoint/v3/contenttype/forms"/>
  </ds:schemaRefs>
</ds:datastoreItem>
</file>

<file path=customXml/itemProps2.xml><?xml version="1.0" encoding="utf-8"?>
<ds:datastoreItem xmlns:ds="http://schemas.openxmlformats.org/officeDocument/2006/customXml" ds:itemID="{76951574-6592-4084-A462-3A2CC5185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6D809-D053-4B5A-B2CE-80533AD98A57}"/>
</file>

<file path=customXml/itemProps4.xml><?xml version="1.0" encoding="utf-8"?>
<ds:datastoreItem xmlns:ds="http://schemas.openxmlformats.org/officeDocument/2006/customXml" ds:itemID="{EE62CC06-4258-4D01-B560-87237E96B0D6}">
  <ds:schemaRefs>
    <ds:schemaRef ds:uri="http://schemas.openxmlformats.org/officeDocument/2006/bibliography"/>
  </ds:schemaRefs>
</ds:datastoreItem>
</file>

<file path=customXml/itemProps5.xml><?xml version="1.0" encoding="utf-8"?>
<ds:datastoreItem xmlns:ds="http://schemas.openxmlformats.org/officeDocument/2006/customXml" ds:itemID="{CD53ADD2-5936-4810-8D80-F07357C53480}"/>
</file>

<file path=customXml/itemProps6.xml><?xml version="1.0" encoding="utf-8"?>
<ds:datastoreItem xmlns:ds="http://schemas.openxmlformats.org/officeDocument/2006/customXml" ds:itemID="{1B144E01-BD5E-473F-9A59-34DACFFA8C22}"/>
</file>

<file path=docProps/app.xml><?xml version="1.0" encoding="utf-8"?>
<Properties xmlns="http://schemas.openxmlformats.org/officeDocument/2006/extended-properties" xmlns:vt="http://schemas.openxmlformats.org/officeDocument/2006/docPropsVTypes">
  <Template>Normal</Template>
  <TotalTime>50</TotalTime>
  <Pages>45</Pages>
  <Words>19669</Words>
  <Characters>112117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aidco-sd-tech2</dc:creator>
  <cp:lastModifiedBy>Limya Eltayeb</cp:lastModifiedBy>
  <cp:revision>62</cp:revision>
  <cp:lastPrinted>2016-12-12T06:35:00Z</cp:lastPrinted>
  <dcterms:created xsi:type="dcterms:W3CDTF">2020-06-28T17:25:00Z</dcterms:created>
  <dcterms:modified xsi:type="dcterms:W3CDTF">2020-06-28T18:44:00Z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1178;#Albania|4333905e-4cee-4307-bc15-d050b5fff2b7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331;#Cross-cutting priorities|265f8030-1ea1-4557-a76e-1f19c9757fbc</vt:lpwstr>
  </property>
  <property fmtid="{D5CDD505-2E9C-101B-9397-08002B2CF9AE}" pid="13" name="_dlc_DocIdItemGuid">
    <vt:lpwstr>726165f3-b4ce-4110-95e6-64246920e595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